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DBE356" w14:textId="583B61DA" w:rsidR="003020C8" w:rsidRPr="003020C8" w:rsidRDefault="003020C8" w:rsidP="003020C8">
      <w:pPr>
        <w:widowControl w:val="0"/>
        <w:tabs>
          <w:tab w:val="left" w:pos="1701"/>
          <w:tab w:val="right" w:pos="9923"/>
        </w:tabs>
        <w:overflowPunct/>
        <w:autoSpaceDE/>
        <w:autoSpaceDN/>
        <w:adjustRightInd/>
        <w:spacing w:before="120" w:after="0"/>
        <w:jc w:val="left"/>
        <w:rPr>
          <w:rFonts w:eastAsia="MS Mincho"/>
          <w:b/>
          <w:sz w:val="24"/>
          <w:szCs w:val="24"/>
          <w:lang w:val="de-DE" w:eastAsia="x-none"/>
        </w:rPr>
      </w:pPr>
      <w:r w:rsidRPr="003020C8">
        <w:rPr>
          <w:rFonts w:eastAsia="MS Mincho"/>
          <w:b/>
          <w:sz w:val="24"/>
          <w:szCs w:val="24"/>
          <w:lang w:val="de-DE" w:eastAsia="x-none"/>
        </w:rPr>
        <w:t>3GPP TSG-RAN WG2 Meeting #12</w:t>
      </w:r>
      <w:r w:rsidR="00A417E7">
        <w:rPr>
          <w:rFonts w:eastAsia="MS Mincho"/>
          <w:b/>
          <w:sz w:val="24"/>
          <w:szCs w:val="24"/>
          <w:lang w:val="de-DE" w:eastAsia="x-none"/>
        </w:rPr>
        <w:t>9</w:t>
      </w:r>
      <w:r w:rsidRPr="003020C8">
        <w:rPr>
          <w:rFonts w:eastAsia="MS Mincho"/>
          <w:b/>
          <w:sz w:val="24"/>
          <w:szCs w:val="24"/>
          <w:lang w:val="de-DE" w:eastAsia="x-none"/>
        </w:rPr>
        <w:tab/>
        <w:t>R2-2</w:t>
      </w:r>
      <w:r w:rsidR="006F7C67">
        <w:rPr>
          <w:rFonts w:eastAsia="MS Mincho"/>
          <w:b/>
          <w:sz w:val="24"/>
          <w:szCs w:val="24"/>
          <w:lang w:val="de-DE" w:eastAsia="x-none"/>
        </w:rPr>
        <w:t>500134</w:t>
      </w:r>
    </w:p>
    <w:p w14:paraId="6EAD32E1" w14:textId="74746348" w:rsidR="003020C8" w:rsidRPr="003020C8" w:rsidRDefault="00A417E7" w:rsidP="003020C8">
      <w:pPr>
        <w:widowControl w:val="0"/>
        <w:tabs>
          <w:tab w:val="left" w:pos="1701"/>
          <w:tab w:val="right" w:pos="9923"/>
        </w:tabs>
        <w:overflowPunct/>
        <w:autoSpaceDE/>
        <w:autoSpaceDN/>
        <w:adjustRightInd/>
        <w:spacing w:before="120" w:after="0"/>
        <w:jc w:val="left"/>
        <w:rPr>
          <w:rFonts w:eastAsia="MS Mincho"/>
          <w:b/>
          <w:sz w:val="24"/>
          <w:szCs w:val="24"/>
          <w:lang w:val="de-DE" w:eastAsia="x-none"/>
        </w:rPr>
      </w:pPr>
      <w:r>
        <w:rPr>
          <w:rFonts w:eastAsia="MS Mincho"/>
          <w:b/>
          <w:sz w:val="24"/>
          <w:szCs w:val="24"/>
          <w:lang w:val="de-DE" w:eastAsia="x-none"/>
        </w:rPr>
        <w:t>Athens</w:t>
      </w:r>
      <w:r w:rsidR="003020C8" w:rsidRPr="003020C8">
        <w:rPr>
          <w:rFonts w:eastAsia="MS Mincho"/>
          <w:b/>
          <w:sz w:val="24"/>
          <w:szCs w:val="24"/>
          <w:lang w:val="de-DE" w:eastAsia="x-none"/>
        </w:rPr>
        <w:t xml:space="preserve">, </w:t>
      </w:r>
      <w:r>
        <w:rPr>
          <w:rFonts w:eastAsia="MS Mincho"/>
          <w:b/>
          <w:sz w:val="24"/>
          <w:szCs w:val="24"/>
          <w:lang w:val="de-DE" w:eastAsia="x-none"/>
        </w:rPr>
        <w:t>Greece</w:t>
      </w:r>
      <w:r w:rsidR="003020C8" w:rsidRPr="003020C8">
        <w:rPr>
          <w:rFonts w:eastAsia="MS Mincho"/>
          <w:b/>
          <w:sz w:val="24"/>
          <w:szCs w:val="24"/>
          <w:lang w:val="de-DE" w:eastAsia="x-none"/>
        </w:rPr>
        <w:t xml:space="preserve">, </w:t>
      </w:r>
      <w:r>
        <w:rPr>
          <w:rFonts w:eastAsia="MS Mincho"/>
          <w:b/>
          <w:sz w:val="24"/>
          <w:szCs w:val="24"/>
          <w:lang w:val="de-DE" w:eastAsia="x-none"/>
        </w:rPr>
        <w:t>Feb</w:t>
      </w:r>
      <w:r w:rsidR="003020C8" w:rsidRPr="003020C8">
        <w:rPr>
          <w:rFonts w:eastAsia="MS Mincho"/>
          <w:b/>
          <w:sz w:val="24"/>
          <w:szCs w:val="24"/>
          <w:lang w:val="de-DE" w:eastAsia="x-none"/>
        </w:rPr>
        <w:t>. 1</w:t>
      </w:r>
      <w:r>
        <w:rPr>
          <w:rFonts w:eastAsia="MS Mincho"/>
          <w:b/>
          <w:sz w:val="24"/>
          <w:szCs w:val="24"/>
          <w:lang w:val="de-DE" w:eastAsia="x-none"/>
        </w:rPr>
        <w:t>7</w:t>
      </w:r>
      <w:r w:rsidR="003020C8" w:rsidRPr="003020C8">
        <w:rPr>
          <w:rFonts w:eastAsia="MS Mincho"/>
          <w:b/>
          <w:sz w:val="24"/>
          <w:szCs w:val="24"/>
          <w:vertAlign w:val="superscript"/>
          <w:lang w:val="de-DE" w:eastAsia="x-none"/>
        </w:rPr>
        <w:t>th</w:t>
      </w:r>
      <w:r w:rsidR="003020C8" w:rsidRPr="003020C8">
        <w:rPr>
          <w:rFonts w:eastAsia="MS Mincho"/>
          <w:b/>
          <w:sz w:val="24"/>
          <w:szCs w:val="24"/>
          <w:lang w:val="de-DE" w:eastAsia="x-none"/>
        </w:rPr>
        <w:t xml:space="preserve"> – 2</w:t>
      </w:r>
      <w:r>
        <w:rPr>
          <w:rFonts w:eastAsia="MS Mincho"/>
          <w:b/>
          <w:sz w:val="24"/>
          <w:szCs w:val="24"/>
          <w:lang w:val="de-DE" w:eastAsia="x-none"/>
        </w:rPr>
        <w:t>1</w:t>
      </w:r>
      <w:r>
        <w:rPr>
          <w:rFonts w:eastAsia="MS Mincho"/>
          <w:b/>
          <w:sz w:val="24"/>
          <w:szCs w:val="24"/>
          <w:vertAlign w:val="superscript"/>
          <w:lang w:val="de-DE" w:eastAsia="x-none"/>
        </w:rPr>
        <w:t>st</w:t>
      </w:r>
      <w:r w:rsidR="003020C8" w:rsidRPr="003020C8">
        <w:rPr>
          <w:rFonts w:eastAsia="MS Mincho"/>
          <w:b/>
          <w:sz w:val="24"/>
          <w:szCs w:val="24"/>
          <w:lang w:val="de-DE" w:eastAsia="x-none"/>
        </w:rPr>
        <w:t xml:space="preserve"> , 202</w:t>
      </w:r>
      <w:r>
        <w:rPr>
          <w:rFonts w:eastAsia="MS Mincho"/>
          <w:b/>
          <w:sz w:val="24"/>
          <w:szCs w:val="24"/>
          <w:lang w:val="de-DE" w:eastAsia="x-none"/>
        </w:rPr>
        <w:t>5</w:t>
      </w:r>
    </w:p>
    <w:p w14:paraId="533C1AAD" w14:textId="49E3552E" w:rsidR="00365912" w:rsidRDefault="00365912" w:rsidP="004341F4">
      <w:pPr>
        <w:pStyle w:val="3GPPHeader"/>
        <w:tabs>
          <w:tab w:val="clear" w:pos="1701"/>
        </w:tabs>
        <w:jc w:val="left"/>
        <w:rPr>
          <w:rFonts w:cs="Arial"/>
          <w:sz w:val="22"/>
          <w:szCs w:val="22"/>
          <w:lang w:val="en-US"/>
        </w:rPr>
      </w:pPr>
    </w:p>
    <w:p w14:paraId="10147740" w14:textId="261723B7" w:rsidR="00CA180F" w:rsidRPr="00125D09" w:rsidRDefault="00CA180F" w:rsidP="0031610F">
      <w:pPr>
        <w:pStyle w:val="3GPPHeader"/>
        <w:jc w:val="left"/>
        <w:rPr>
          <w:rFonts w:cs="Arial"/>
          <w:sz w:val="22"/>
          <w:szCs w:val="22"/>
          <w:lang w:val="en-US"/>
        </w:rPr>
      </w:pPr>
      <w:r w:rsidRPr="00125D09">
        <w:rPr>
          <w:rFonts w:cs="Arial"/>
          <w:sz w:val="22"/>
          <w:szCs w:val="22"/>
          <w:lang w:val="en-US"/>
        </w:rPr>
        <w:t>Agenda Item:</w:t>
      </w:r>
      <w:r w:rsidRPr="00125D09">
        <w:rPr>
          <w:rFonts w:cs="Arial"/>
          <w:sz w:val="22"/>
          <w:szCs w:val="22"/>
          <w:lang w:val="en-US"/>
        </w:rPr>
        <w:tab/>
      </w:r>
      <w:r w:rsidR="002C427F">
        <w:rPr>
          <w:rFonts w:cs="Arial"/>
          <w:sz w:val="22"/>
          <w:szCs w:val="22"/>
          <w:lang w:val="en-US"/>
        </w:rPr>
        <w:t>8</w:t>
      </w:r>
      <w:r w:rsidR="00530A20">
        <w:rPr>
          <w:rFonts w:cs="Arial"/>
          <w:sz w:val="22"/>
          <w:szCs w:val="22"/>
          <w:lang w:val="en-US"/>
        </w:rPr>
        <w:t>.</w:t>
      </w:r>
      <w:r w:rsidR="009E4109">
        <w:rPr>
          <w:rFonts w:cs="Arial"/>
          <w:sz w:val="22"/>
          <w:szCs w:val="22"/>
          <w:lang w:val="en-US"/>
        </w:rPr>
        <w:t>6</w:t>
      </w:r>
      <w:r w:rsidR="002C427F">
        <w:rPr>
          <w:rFonts w:cs="Arial"/>
          <w:sz w:val="22"/>
          <w:szCs w:val="22"/>
          <w:lang w:val="en-US"/>
        </w:rPr>
        <w:t>.</w:t>
      </w:r>
      <w:r w:rsidR="002F2207">
        <w:rPr>
          <w:rFonts w:cs="Arial"/>
          <w:sz w:val="22"/>
          <w:szCs w:val="22"/>
          <w:lang w:val="en-US"/>
        </w:rPr>
        <w:t>4</w:t>
      </w:r>
    </w:p>
    <w:p w14:paraId="7C2F9D40" w14:textId="03B1044B" w:rsidR="003A1B9B" w:rsidRPr="00125D09" w:rsidRDefault="00CA180F" w:rsidP="0031610F">
      <w:pPr>
        <w:pStyle w:val="3GPPHeader"/>
        <w:jc w:val="left"/>
        <w:rPr>
          <w:rFonts w:cs="Arial"/>
          <w:sz w:val="22"/>
          <w:szCs w:val="22"/>
          <w:lang w:val="en-US"/>
        </w:rPr>
      </w:pPr>
      <w:r w:rsidRPr="00125D09">
        <w:rPr>
          <w:rFonts w:cs="Arial"/>
          <w:sz w:val="22"/>
          <w:szCs w:val="22"/>
          <w:lang w:val="en-US"/>
        </w:rPr>
        <w:t>Source:</w:t>
      </w:r>
      <w:r w:rsidRPr="00125D09">
        <w:rPr>
          <w:rFonts w:cs="Arial"/>
          <w:sz w:val="22"/>
          <w:szCs w:val="22"/>
          <w:lang w:val="en-US"/>
        </w:rPr>
        <w:tab/>
      </w:r>
      <w:r w:rsidR="00630561">
        <w:rPr>
          <w:rFonts w:cs="Arial"/>
          <w:sz w:val="22"/>
          <w:szCs w:val="22"/>
          <w:lang w:val="en-US"/>
        </w:rPr>
        <w:t>MediaTek Inc.</w:t>
      </w:r>
    </w:p>
    <w:p w14:paraId="49B099A2" w14:textId="3A761C8C" w:rsidR="00CA180F" w:rsidRPr="00C53D2A" w:rsidRDefault="00CA180F" w:rsidP="0031610F">
      <w:pPr>
        <w:pStyle w:val="3GPPHeader"/>
        <w:jc w:val="left"/>
        <w:rPr>
          <w:rFonts w:cs="Arial"/>
          <w:sz w:val="22"/>
          <w:szCs w:val="22"/>
          <w:lang w:val="en-US"/>
        </w:rPr>
      </w:pPr>
      <w:r w:rsidRPr="00125D09">
        <w:rPr>
          <w:rFonts w:cs="Arial"/>
          <w:sz w:val="22"/>
          <w:szCs w:val="22"/>
        </w:rPr>
        <w:t>Title:</w:t>
      </w:r>
      <w:r w:rsidRPr="00125D09">
        <w:rPr>
          <w:rFonts w:cs="Arial"/>
          <w:sz w:val="22"/>
          <w:szCs w:val="22"/>
        </w:rPr>
        <w:tab/>
      </w:r>
      <w:r w:rsidR="00AE55BE">
        <w:rPr>
          <w:rFonts w:cs="Arial"/>
          <w:sz w:val="22"/>
          <w:szCs w:val="22"/>
        </w:rPr>
        <w:t>Further d</w:t>
      </w:r>
      <w:r w:rsidR="003020C8">
        <w:rPr>
          <w:rFonts w:cs="Arial"/>
          <w:sz w:val="22"/>
          <w:szCs w:val="22"/>
        </w:rPr>
        <w:t>iscussion</w:t>
      </w:r>
      <w:r w:rsidR="00A916B8" w:rsidRPr="00A916B8">
        <w:rPr>
          <w:rFonts w:cs="Arial"/>
          <w:sz w:val="22"/>
          <w:szCs w:val="22"/>
        </w:rPr>
        <w:t xml:space="preserve"> on </w:t>
      </w:r>
      <w:r w:rsidR="00AE55BE">
        <w:rPr>
          <w:rFonts w:cs="Arial"/>
          <w:sz w:val="22"/>
          <w:szCs w:val="22"/>
        </w:rPr>
        <w:t>C</w:t>
      </w:r>
      <w:r w:rsidR="00A916B8" w:rsidRPr="00A916B8">
        <w:rPr>
          <w:rFonts w:cs="Arial"/>
          <w:sz w:val="22"/>
          <w:szCs w:val="22"/>
        </w:rPr>
        <w:t>onditional LTM</w:t>
      </w:r>
    </w:p>
    <w:p w14:paraId="1702BF95" w14:textId="77777777" w:rsidR="00CA180F" w:rsidRPr="00125D09" w:rsidRDefault="00CA180F" w:rsidP="0031610F">
      <w:pPr>
        <w:pStyle w:val="3GPPHeader"/>
        <w:jc w:val="left"/>
        <w:rPr>
          <w:rFonts w:cs="Arial"/>
          <w:sz w:val="22"/>
          <w:szCs w:val="22"/>
        </w:rPr>
      </w:pPr>
      <w:r w:rsidRPr="00BF027E">
        <w:rPr>
          <w:rFonts w:cs="Arial"/>
          <w:sz w:val="22"/>
          <w:szCs w:val="22"/>
        </w:rPr>
        <w:t>Document for:</w:t>
      </w:r>
      <w:r w:rsidRPr="00BF027E">
        <w:rPr>
          <w:rFonts w:cs="Arial"/>
          <w:sz w:val="22"/>
          <w:szCs w:val="22"/>
        </w:rPr>
        <w:tab/>
        <w:t>Discussion, Decision</w:t>
      </w:r>
    </w:p>
    <w:p w14:paraId="56BC5B6B" w14:textId="5C8CF966" w:rsidR="00693AA7" w:rsidRDefault="00CA180F" w:rsidP="00693AA7">
      <w:pPr>
        <w:pStyle w:val="1"/>
        <w:ind w:hanging="792"/>
      </w:pPr>
      <w:r w:rsidRPr="00125D09">
        <w:t>Introduction</w:t>
      </w:r>
    </w:p>
    <w:p w14:paraId="424D710F" w14:textId="22FED0ED" w:rsidR="00A821F5" w:rsidRPr="006851EB" w:rsidRDefault="00295CAA" w:rsidP="00BB3653">
      <w:pPr>
        <w:snapToGrid w:val="0"/>
        <w:spacing w:before="120"/>
      </w:pPr>
      <w:r w:rsidRPr="00295CAA">
        <w:t>In the last meeting, several agreements were made on triggering event evaluation, TA acquisition, measurement reporting, and candidate configuration for conditional LTM. However, the detailed procedures for implementing these functions still require further discussion.</w:t>
      </w:r>
    </w:p>
    <w:p w14:paraId="20863046" w14:textId="0FEC1597" w:rsidR="007F2C51" w:rsidRPr="007F2C51" w:rsidRDefault="004341F4" w:rsidP="00BB3653">
      <w:pPr>
        <w:snapToGrid w:val="0"/>
        <w:spacing w:before="120"/>
      </w:pPr>
      <w:r>
        <w:t xml:space="preserve">This paper further discussed </w:t>
      </w:r>
      <w:r w:rsidR="00861F11">
        <w:t xml:space="preserve">the details of </w:t>
      </w:r>
      <w:r w:rsidRPr="004341F4">
        <w:t>these procedures.</w:t>
      </w:r>
      <w:r w:rsidR="00513D25">
        <w:t xml:space="preserve"> Besides, this paper also discuss</w:t>
      </w:r>
      <w:r w:rsidR="00295CAA">
        <w:t>es</w:t>
      </w:r>
      <w:r w:rsidR="00513D25">
        <w:t xml:space="preserve"> </w:t>
      </w:r>
      <w:r w:rsidR="00295CAA" w:rsidRPr="00295CAA">
        <w:t>other topics such as TCI state acquisition (beam selection), UL grant and CFRA acquisition, and the scope of conditional LTM.</w:t>
      </w:r>
    </w:p>
    <w:p w14:paraId="5E65E5B9" w14:textId="073B7FCB" w:rsidR="00BB67DC" w:rsidRDefault="00BB67DC" w:rsidP="007D4A19">
      <w:pPr>
        <w:pStyle w:val="1"/>
        <w:ind w:hanging="792"/>
      </w:pPr>
      <w:r>
        <w:t>Discussion</w:t>
      </w:r>
    </w:p>
    <w:p w14:paraId="0A5C1588" w14:textId="665F7AF8" w:rsidR="00861F11" w:rsidRDefault="00861F11" w:rsidP="00502468">
      <w:pPr>
        <w:pStyle w:val="2"/>
      </w:pPr>
      <w:bookmarkStart w:id="0" w:name="OLE_LINK8"/>
      <w:bookmarkStart w:id="1" w:name="OLE_LINK161"/>
      <w:bookmarkStart w:id="2" w:name="OLE_LINK20"/>
      <w:bookmarkStart w:id="3" w:name="OLE_LINK21"/>
      <w:r>
        <w:rPr>
          <w:rFonts w:hint="eastAsia"/>
        </w:rPr>
        <w:t>T</w:t>
      </w:r>
      <w:r>
        <w:t>riggering event evaluation</w:t>
      </w:r>
    </w:p>
    <w:p w14:paraId="60E08F21" w14:textId="77777777" w:rsidR="00861F11" w:rsidRPr="00861F11" w:rsidRDefault="00861F11" w:rsidP="00861F11">
      <w:r>
        <w:rPr>
          <w:rFonts w:hint="eastAsia"/>
        </w:rPr>
        <w:t>I</w:t>
      </w:r>
      <w:r>
        <w:t>n the last two meetings, the agreements on triggering event evaluation can be summarized as follow:</w:t>
      </w:r>
      <w:r>
        <w:br/>
      </w:r>
    </w:p>
    <w:tbl>
      <w:tblPr>
        <w:tblStyle w:val="af8"/>
        <w:tblW w:w="0" w:type="auto"/>
        <w:tblLook w:val="04A0" w:firstRow="1" w:lastRow="0" w:firstColumn="1" w:lastColumn="0" w:noHBand="0" w:noVBand="1"/>
      </w:tblPr>
      <w:tblGrid>
        <w:gridCol w:w="9629"/>
      </w:tblGrid>
      <w:tr w:rsidR="00861F11" w14:paraId="06992C43" w14:textId="77777777" w:rsidTr="00861F11">
        <w:tc>
          <w:tcPr>
            <w:tcW w:w="9629" w:type="dxa"/>
          </w:tcPr>
          <w:p w14:paraId="6A85E121" w14:textId="58DA51D4" w:rsidR="00A417E7" w:rsidRDefault="00A417E7" w:rsidP="00A417E7">
            <w:pPr>
              <w:pStyle w:val="Agreement"/>
              <w:rPr>
                <w:lang w:val="en-US"/>
              </w:rPr>
            </w:pPr>
            <w:r w:rsidRPr="00A417E7">
              <w:rPr>
                <w:lang w:val="en-US"/>
              </w:rPr>
              <w:t>Event LTM3-like and LTM5-like are used as the conditional LTM execution condition.</w:t>
            </w:r>
          </w:p>
          <w:p w14:paraId="18C3AF09" w14:textId="1C2E820F" w:rsidR="00A417E7" w:rsidRPr="00A417E7" w:rsidRDefault="00A417E7" w:rsidP="00A417E7">
            <w:pPr>
              <w:pStyle w:val="Agreement"/>
              <w:rPr>
                <w:lang w:val="en-US"/>
              </w:rPr>
            </w:pPr>
            <w:r w:rsidRPr="00A417E7">
              <w:rPr>
                <w:lang w:val="en-US"/>
              </w:rPr>
              <w:t>CondEventA3 and CondEventA5 conditions can be baseline for the conditional LTM execution.</w:t>
            </w:r>
          </w:p>
          <w:p w14:paraId="499ADA33" w14:textId="3A4233A2" w:rsidR="00861F11" w:rsidRPr="00861F11" w:rsidRDefault="00861F11" w:rsidP="00861F11">
            <w:pPr>
              <w:pStyle w:val="Agreement"/>
              <w:rPr>
                <w:lang w:val="en-US"/>
              </w:rPr>
            </w:pPr>
            <w:r w:rsidRPr="00861F11">
              <w:t>The L1 execution condition of a candidate cell is associated to only one triggering event.</w:t>
            </w:r>
          </w:p>
          <w:p w14:paraId="6E8A890A" w14:textId="77777777" w:rsidR="00A417E7" w:rsidRPr="00A417E7" w:rsidRDefault="00861F11" w:rsidP="008B5BE4">
            <w:pPr>
              <w:pStyle w:val="Agreement"/>
              <w:rPr>
                <w:lang w:val="en-US"/>
              </w:rPr>
            </w:pPr>
            <w:r w:rsidRPr="00861F11">
              <w:t>For L3 execution condition, it may consist of one or two triggering condition(s). If there are two triggering conditions associated with the same candidate cell, the UE shall consider the execution condition is fulfilled only when both triggering conditions are met. Only single RS type is supported and at most two different trigger quantities can be configured simultaneously for the evaluation of execution condition of a single candidate cell.</w:t>
            </w:r>
          </w:p>
          <w:p w14:paraId="22072167" w14:textId="4ED57A22" w:rsidR="00861F11" w:rsidRPr="00861F11" w:rsidRDefault="00A417E7" w:rsidP="00A417E7">
            <w:pPr>
              <w:pStyle w:val="Agreement"/>
              <w:rPr>
                <w:lang w:val="en-US"/>
              </w:rPr>
            </w:pPr>
            <w:r w:rsidRPr="00A417E7">
              <w:t>For L1-based conditional LTM the condition evaluation is at MAC level and for L3-based conditional LTM the condition evaluation is at RRC level.</w:t>
            </w:r>
          </w:p>
        </w:tc>
      </w:tr>
    </w:tbl>
    <w:p w14:paraId="0EDCB282" w14:textId="27E505F7" w:rsidR="005B0CF9" w:rsidRDefault="005B0CF9" w:rsidP="005B0CF9">
      <w:r>
        <w:t>There remain discussions on the timing for these triggering event evaluations and the beams used for evaluation.</w:t>
      </w:r>
    </w:p>
    <w:p w14:paraId="771F7654" w14:textId="0B9A0FC5" w:rsidR="00DB6C5B" w:rsidRPr="000D2C75" w:rsidRDefault="00DB6C5B" w:rsidP="005B0CF9">
      <w:pPr>
        <w:rPr>
          <w:u w:val="single"/>
        </w:rPr>
      </w:pPr>
      <w:r w:rsidRPr="000D2C75">
        <w:rPr>
          <w:rFonts w:hint="eastAsia"/>
          <w:u w:val="single"/>
        </w:rPr>
        <w:t>T</w:t>
      </w:r>
      <w:r w:rsidRPr="000D2C75">
        <w:rPr>
          <w:u w:val="single"/>
        </w:rPr>
        <w:t xml:space="preserve">he time to start </w:t>
      </w:r>
      <w:r w:rsidR="000D2C75" w:rsidRPr="000D2C75">
        <w:rPr>
          <w:u w:val="single"/>
        </w:rPr>
        <w:t xml:space="preserve">evaluating triggering </w:t>
      </w:r>
      <w:proofErr w:type="gramStart"/>
      <w:r w:rsidR="000D2C75" w:rsidRPr="000D2C75">
        <w:rPr>
          <w:u w:val="single"/>
        </w:rPr>
        <w:t>condition</w:t>
      </w:r>
      <w:proofErr w:type="gramEnd"/>
    </w:p>
    <w:p w14:paraId="7E5EB415" w14:textId="27BDB4BE" w:rsidR="00A417E7" w:rsidRDefault="005B0CF9" w:rsidP="005B0CF9">
      <w:r>
        <w:t>If we temporarily focus on UE-initiated LTM execution, based on company contributions, the timing for the UE to start the event evaluation can be summarized as follows</w:t>
      </w:r>
      <w:r w:rsidR="00890629">
        <w:t xml:space="preserve"> </w:t>
      </w:r>
      <w:r w:rsidR="00890629">
        <w:rPr>
          <w:rFonts w:hint="eastAsia"/>
        </w:rPr>
        <w:t>options</w:t>
      </w:r>
      <w:r>
        <w:t>:</w:t>
      </w:r>
    </w:p>
    <w:p w14:paraId="5BC3CDA4" w14:textId="3C469B36" w:rsidR="00A417E7" w:rsidRDefault="00850C12" w:rsidP="00242AE0">
      <w:pPr>
        <w:pStyle w:val="afa"/>
        <w:numPr>
          <w:ilvl w:val="0"/>
          <w:numId w:val="18"/>
        </w:numPr>
      </w:pPr>
      <w:r>
        <w:t xml:space="preserve">Option1: </w:t>
      </w:r>
      <w:r w:rsidR="00A417E7">
        <w:rPr>
          <w:rFonts w:hint="eastAsia"/>
        </w:rPr>
        <w:t>U</w:t>
      </w:r>
      <w:r w:rsidR="00A417E7">
        <w:t xml:space="preserve">E start to evaluate triggering condition </w:t>
      </w:r>
      <w:r>
        <w:t>after LTM configuration.</w:t>
      </w:r>
    </w:p>
    <w:p w14:paraId="2F8F1569" w14:textId="1452808C" w:rsidR="00850C12" w:rsidRDefault="00850C12" w:rsidP="00242AE0">
      <w:pPr>
        <w:pStyle w:val="afa"/>
        <w:numPr>
          <w:ilvl w:val="0"/>
          <w:numId w:val="18"/>
        </w:numPr>
      </w:pPr>
      <w:r>
        <w:t xml:space="preserve">Option2: UE start to evaluate triggering condition after </w:t>
      </w:r>
      <w:r w:rsidR="00A2590C">
        <w:t>early TCI state activation/deactivation</w:t>
      </w:r>
      <w:r>
        <w:t>.</w:t>
      </w:r>
    </w:p>
    <w:p w14:paraId="5F4E2CD8" w14:textId="388D3D57" w:rsidR="00850C12" w:rsidRDefault="00850C12" w:rsidP="00242AE0">
      <w:pPr>
        <w:pStyle w:val="afa"/>
        <w:numPr>
          <w:ilvl w:val="0"/>
          <w:numId w:val="18"/>
        </w:numPr>
      </w:pPr>
      <w:r>
        <w:t>Option3: UE start to evaluate triggering condition after early UL sync</w:t>
      </w:r>
      <w:r w:rsidR="005B0CF9">
        <w:t>hronization</w:t>
      </w:r>
      <w:r>
        <w:t>.</w:t>
      </w:r>
    </w:p>
    <w:p w14:paraId="2422A849" w14:textId="37621EA7" w:rsidR="00890629" w:rsidRDefault="005B0CF9" w:rsidP="00850C12">
      <w:r w:rsidRPr="005B0CF9">
        <w:lastRenderedPageBreak/>
        <w:t>Since we already support both RACH-based and RACH-less conditional LTM, it means UL synchronization can be performed before or after the LTM execution condition is triggered. The event evaluation should start at least before early UL synchronization to also include RACH-based conditional LTM.</w:t>
      </w:r>
    </w:p>
    <w:p w14:paraId="414914DA" w14:textId="6FDDCA38" w:rsidR="00850C12" w:rsidRDefault="005B0CF9" w:rsidP="00850C12">
      <w:r w:rsidRPr="005B0CF9">
        <w:t xml:space="preserve">Between Option 1 and Option 2, Option 1 is preferred as it also </w:t>
      </w:r>
      <w:r w:rsidR="00890629">
        <w:t>covers</w:t>
      </w:r>
      <w:r w:rsidRPr="005B0CF9">
        <w:t xml:space="preserve"> CHO</w:t>
      </w:r>
      <w:r w:rsidR="00890629">
        <w:t xml:space="preserve"> behaviour</w:t>
      </w:r>
      <w:r w:rsidRPr="005B0CF9">
        <w:t xml:space="preserve">. The UE starts the evaluation right after receiving the candidate configuration and </w:t>
      </w:r>
      <w:proofErr w:type="gramStart"/>
      <w:r w:rsidRPr="005B0CF9">
        <w:t>reverts back</w:t>
      </w:r>
      <w:proofErr w:type="gramEnd"/>
      <w:r w:rsidRPr="005B0CF9">
        <w:t xml:space="preserve"> to CHO if no early TCI state activation/deactivation MAC CE is </w:t>
      </w:r>
      <w:r w:rsidR="00890629">
        <w:t>received</w:t>
      </w:r>
      <w:r>
        <w:t xml:space="preserve"> before LTM cell switch condition is triggered. </w:t>
      </w:r>
      <w:r w:rsidR="00890629">
        <w:t xml:space="preserve">With option1, there is no need to configure separate CHO and CLTM configuration. </w:t>
      </w:r>
      <w:r>
        <w:t xml:space="preserve">This avoids the discussion on co-existence with CHO and </w:t>
      </w:r>
      <w:r w:rsidR="00890629">
        <w:t>reduce</w:t>
      </w:r>
      <w:r>
        <w:t xml:space="preserve"> extra configuration</w:t>
      </w:r>
      <w:r w:rsidR="00890629">
        <w:t>/signalling overhead</w:t>
      </w:r>
      <w:r>
        <w:t>.</w:t>
      </w:r>
    </w:p>
    <w:p w14:paraId="13873E73" w14:textId="331E4D5A" w:rsidR="005B0CF9" w:rsidRPr="00F2180F" w:rsidRDefault="005B0CF9" w:rsidP="005B0CF9">
      <w:pPr>
        <w:rPr>
          <w:b/>
          <w:bCs/>
        </w:rPr>
      </w:pPr>
      <w:r w:rsidRPr="00F2180F">
        <w:rPr>
          <w:rFonts w:hint="eastAsia"/>
          <w:b/>
          <w:bCs/>
        </w:rPr>
        <w:t>P</w:t>
      </w:r>
      <w:r w:rsidRPr="00F2180F">
        <w:rPr>
          <w:b/>
          <w:bCs/>
        </w:rPr>
        <w:t>roposal</w:t>
      </w:r>
      <w:r w:rsidR="00295CAA">
        <w:rPr>
          <w:b/>
          <w:bCs/>
        </w:rPr>
        <w:t xml:space="preserve"> 1</w:t>
      </w:r>
      <w:r w:rsidRPr="00F2180F">
        <w:rPr>
          <w:b/>
          <w:bCs/>
        </w:rPr>
        <w:t>: The UE starts to evaluate triggering condition after receiving LTM configuration.</w:t>
      </w:r>
    </w:p>
    <w:p w14:paraId="586AF22A" w14:textId="2DC89E18" w:rsidR="00140C52" w:rsidRPr="00140C52" w:rsidRDefault="00140C52" w:rsidP="000D2C75">
      <w:pPr>
        <w:rPr>
          <w:b/>
          <w:bCs/>
          <w:lang w:val="en-US"/>
        </w:rPr>
      </w:pPr>
      <w:r>
        <w:rPr>
          <w:u w:val="single"/>
        </w:rPr>
        <w:t xml:space="preserve">The time to stop evaluating triggering </w:t>
      </w:r>
      <w:proofErr w:type="gramStart"/>
      <w:r>
        <w:rPr>
          <w:u w:val="single"/>
        </w:rPr>
        <w:t>condition</w:t>
      </w:r>
      <w:proofErr w:type="gramEnd"/>
    </w:p>
    <w:p w14:paraId="336DFAC8" w14:textId="64AD4E3A" w:rsidR="005F0DE5" w:rsidRDefault="000D2C75" w:rsidP="00295CAA">
      <w:r>
        <w:t xml:space="preserve">To make subsequent </w:t>
      </w:r>
      <w:r w:rsidR="004B7C53">
        <w:t>c</w:t>
      </w:r>
      <w:r>
        <w:t>onditional LTM work, UE shall</w:t>
      </w:r>
      <w:r w:rsidR="004B7C53">
        <w:t xml:space="preserve"> continue to evaluate the triggering condition for the next LTM cell switch after one LTM cell switch</w:t>
      </w:r>
      <w:r w:rsidR="00890629">
        <w:t xml:space="preserve"> is performed</w:t>
      </w:r>
      <w:r w:rsidR="004B7C53">
        <w:t>. If network want to stop UE from evaluating for the triggering condition, extra signalling should be sent to UE, like conditionals handover. The signalling may be used to remove part of conditional LTM configuration/condition (to ban part of candidate cells) or remove all of them, which based on network implementation</w:t>
      </w:r>
      <w:r w:rsidR="005F0DE5">
        <w:t>.</w:t>
      </w:r>
    </w:p>
    <w:p w14:paraId="625BAB74" w14:textId="77777777" w:rsidR="00295CAA" w:rsidRDefault="005F0DE5" w:rsidP="00295CAA">
      <w:pPr>
        <w:snapToGrid w:val="0"/>
        <w:rPr>
          <w:b/>
          <w:bCs/>
        </w:rPr>
      </w:pPr>
      <w:r w:rsidRPr="005F0DE5">
        <w:rPr>
          <w:b/>
          <w:bCs/>
        </w:rPr>
        <w:t>Proposal</w:t>
      </w:r>
      <w:r w:rsidR="00295CAA">
        <w:rPr>
          <w:b/>
          <w:bCs/>
        </w:rPr>
        <w:t xml:space="preserve"> 2</w:t>
      </w:r>
      <w:r w:rsidRPr="005F0DE5">
        <w:rPr>
          <w:b/>
          <w:bCs/>
        </w:rPr>
        <w:t xml:space="preserve">: UE continue to evaluate the triggering condition for the next conditional LTM cell switch after one LTM cell switch is performed. </w:t>
      </w:r>
    </w:p>
    <w:p w14:paraId="2962A07B" w14:textId="506F8C06" w:rsidR="00861F11" w:rsidRPr="00295CAA" w:rsidRDefault="00890629" w:rsidP="00295CAA">
      <w:pPr>
        <w:snapToGrid w:val="0"/>
        <w:rPr>
          <w:b/>
          <w:bCs/>
        </w:rPr>
      </w:pPr>
      <w:r w:rsidRPr="00890629">
        <w:rPr>
          <w:b/>
          <w:bCs/>
        </w:rPr>
        <w:t>Proposal</w:t>
      </w:r>
      <w:r w:rsidR="00295CAA">
        <w:rPr>
          <w:b/>
          <w:bCs/>
        </w:rPr>
        <w:t xml:space="preserve"> 3</w:t>
      </w:r>
      <w:r w:rsidR="004B7C53" w:rsidRPr="00890629">
        <w:rPr>
          <w:b/>
          <w:bCs/>
        </w:rPr>
        <w:t xml:space="preserve">: Introduce conditional LTM removal </w:t>
      </w:r>
      <w:r w:rsidR="00513D25" w:rsidRPr="00890629">
        <w:rPr>
          <w:b/>
          <w:bCs/>
        </w:rPr>
        <w:t>signalling</w:t>
      </w:r>
      <w:r w:rsidR="004B7C53" w:rsidRPr="00890629">
        <w:rPr>
          <w:b/>
          <w:bCs/>
        </w:rPr>
        <w:t xml:space="preserve"> to remove part of/all CLTM configuration and conditions</w:t>
      </w:r>
      <w:r w:rsidRPr="00890629">
        <w:rPr>
          <w:b/>
          <w:bCs/>
        </w:rPr>
        <w:t xml:space="preserve"> (</w:t>
      </w:r>
      <w:proofErr w:type="gramStart"/>
      <w:r w:rsidRPr="00890629">
        <w:rPr>
          <w:b/>
          <w:bCs/>
        </w:rPr>
        <w:t>similar to</w:t>
      </w:r>
      <w:proofErr w:type="gramEnd"/>
      <w:r w:rsidRPr="00890629">
        <w:rPr>
          <w:b/>
          <w:bCs/>
        </w:rPr>
        <w:t xml:space="preserve"> CHO). UE</w:t>
      </w:r>
      <w:r w:rsidR="004B7C53" w:rsidRPr="00890629">
        <w:rPr>
          <w:b/>
          <w:bCs/>
        </w:rPr>
        <w:t xml:space="preserve"> stop evaluating the conditions</w:t>
      </w:r>
      <w:r w:rsidRPr="00890629">
        <w:rPr>
          <w:b/>
          <w:bCs/>
        </w:rPr>
        <w:t xml:space="preserve"> for one candidate cell if it is removed by network</w:t>
      </w:r>
      <w:r w:rsidR="004B7C53" w:rsidRPr="00890629">
        <w:rPr>
          <w:b/>
          <w:bCs/>
        </w:rPr>
        <w:t xml:space="preserve">. </w:t>
      </w:r>
    </w:p>
    <w:p w14:paraId="0FD9D940" w14:textId="77777777" w:rsidR="004B7C53" w:rsidRDefault="004B7C53" w:rsidP="004B7C53">
      <w:pPr>
        <w:rPr>
          <w:u w:val="single"/>
        </w:rPr>
      </w:pPr>
      <w:r>
        <w:rPr>
          <w:u w:val="single"/>
        </w:rPr>
        <w:t>The clarification on execution condition per candidate cell</w:t>
      </w:r>
    </w:p>
    <w:p w14:paraId="33701576" w14:textId="77777777" w:rsidR="004B7C53" w:rsidRDefault="004B7C53" w:rsidP="004B7C53">
      <w:r>
        <w:t xml:space="preserve">In the meeting, RAN2 has already agreed that each candidate cell can provide its own execution condition. </w:t>
      </w:r>
    </w:p>
    <w:tbl>
      <w:tblPr>
        <w:tblStyle w:val="af8"/>
        <w:tblW w:w="0" w:type="auto"/>
        <w:tblLook w:val="04A0" w:firstRow="1" w:lastRow="0" w:firstColumn="1" w:lastColumn="0" w:noHBand="0" w:noVBand="1"/>
      </w:tblPr>
      <w:tblGrid>
        <w:gridCol w:w="9629"/>
      </w:tblGrid>
      <w:tr w:rsidR="004B7C53" w14:paraId="4A611CE4" w14:textId="77777777" w:rsidTr="004B7C53">
        <w:tc>
          <w:tcPr>
            <w:tcW w:w="9629" w:type="dxa"/>
            <w:tcBorders>
              <w:top w:val="single" w:sz="4" w:space="0" w:color="auto"/>
              <w:left w:val="single" w:sz="4" w:space="0" w:color="auto"/>
              <w:bottom w:val="single" w:sz="4" w:space="0" w:color="auto"/>
              <w:right w:val="single" w:sz="4" w:space="0" w:color="auto"/>
            </w:tcBorders>
            <w:hideMark/>
          </w:tcPr>
          <w:p w14:paraId="6DF425F5" w14:textId="77777777" w:rsidR="004B7C53" w:rsidRDefault="004B7C53" w:rsidP="00242AE0">
            <w:pPr>
              <w:pStyle w:val="Agreement"/>
              <w:numPr>
                <w:ilvl w:val="0"/>
                <w:numId w:val="19"/>
              </w:numPr>
              <w:rPr>
                <w:lang w:val="en-US"/>
              </w:rPr>
            </w:pPr>
            <w:r>
              <w:t xml:space="preserve">Source cell and each candidate cell provides </w:t>
            </w:r>
            <w:bookmarkStart w:id="4" w:name="OLE_LINK55"/>
            <w:r>
              <w:t>its own execution condition</w:t>
            </w:r>
            <w:bookmarkEnd w:id="4"/>
            <w:r>
              <w:t xml:space="preserve"> for conditional LTM.</w:t>
            </w:r>
          </w:p>
        </w:tc>
      </w:tr>
    </w:tbl>
    <w:p w14:paraId="0A9E3E75" w14:textId="77777777" w:rsidR="004B7C53" w:rsidRDefault="004B7C53" w:rsidP="004B7C53">
      <w:r>
        <w:t>However, it is unclear whether this means:</w:t>
      </w:r>
    </w:p>
    <w:p w14:paraId="6A39A1F2" w14:textId="69AB1844" w:rsidR="00EA4195" w:rsidRPr="00EA4195" w:rsidRDefault="00EA4195" w:rsidP="00242AE0">
      <w:pPr>
        <w:pStyle w:val="afa"/>
        <w:numPr>
          <w:ilvl w:val="0"/>
          <w:numId w:val="24"/>
        </w:numPr>
      </w:pPr>
      <w:bookmarkStart w:id="5" w:name="OLE_LINK2"/>
      <w:r>
        <w:t>Understanding 1: Each candidate cell has its own condition as target cell, regardless of which serving cell the UE is in</w:t>
      </w:r>
      <w:r w:rsidR="00887AD5">
        <w:t>.</w:t>
      </w:r>
    </w:p>
    <w:p w14:paraId="73CEC9FE" w14:textId="0BDF8169" w:rsidR="004B7C53" w:rsidRDefault="004B7C53" w:rsidP="00242AE0">
      <w:pPr>
        <w:pStyle w:val="afa"/>
        <w:numPr>
          <w:ilvl w:val="0"/>
          <w:numId w:val="24"/>
        </w:numPr>
      </w:pPr>
      <w:r>
        <w:t xml:space="preserve">Understanding </w:t>
      </w:r>
      <w:bookmarkEnd w:id="5"/>
      <w:r w:rsidR="00EA4195">
        <w:t>2</w:t>
      </w:r>
      <w:r>
        <w:t xml:space="preserve">: </w:t>
      </w:r>
      <w:r w:rsidR="00242AE0" w:rsidRPr="00242AE0">
        <w:t>The condition applies when one candidate cell is the current serving cell, and the same condition is used for all target cells.</w:t>
      </w:r>
    </w:p>
    <w:p w14:paraId="1B03E03E" w14:textId="3227769C" w:rsidR="00887AD5" w:rsidRDefault="00887AD5" w:rsidP="00242AE0">
      <w:pPr>
        <w:pStyle w:val="afa"/>
        <w:numPr>
          <w:ilvl w:val="0"/>
          <w:numId w:val="24"/>
        </w:numPr>
      </w:pPr>
      <w:r>
        <w:t xml:space="preserve">Understanding 3: </w:t>
      </w:r>
      <w:r w:rsidR="00242AE0" w:rsidRPr="00242AE0">
        <w:t>The conditions apply when one candidate cell is the current serving cell, with different conditions for different candidate cells</w:t>
      </w:r>
      <w:r>
        <w:t>.</w:t>
      </w:r>
    </w:p>
    <w:p w14:paraId="3B5CE7BA" w14:textId="4A66E1C5" w:rsidR="00887AD5" w:rsidRDefault="00887AD5" w:rsidP="00887AD5">
      <w:r>
        <w:t>For example:</w:t>
      </w:r>
    </w:p>
    <w:p w14:paraId="4CA7116F" w14:textId="3F00C149" w:rsidR="00887AD5" w:rsidRDefault="00887AD5" w:rsidP="00242AE0">
      <w:pPr>
        <w:pStyle w:val="afa"/>
        <w:numPr>
          <w:ilvl w:val="0"/>
          <w:numId w:val="25"/>
        </w:numPr>
      </w:pPr>
      <w:r>
        <w:t>Understanding 1</w:t>
      </w:r>
    </w:p>
    <w:p w14:paraId="0C93EECB" w14:textId="6A21BAE5" w:rsidR="00887AD5" w:rsidRDefault="00887AD5" w:rsidP="00242AE0">
      <w:pPr>
        <w:pStyle w:val="afa"/>
        <w:numPr>
          <w:ilvl w:val="1"/>
          <w:numId w:val="28"/>
        </w:numPr>
      </w:pPr>
      <w:r>
        <w:t>Condition A: Any cell switch to candidate cell A</w:t>
      </w:r>
    </w:p>
    <w:p w14:paraId="0450951B" w14:textId="27EEBDBD" w:rsidR="00887AD5" w:rsidRDefault="00887AD5" w:rsidP="00242AE0">
      <w:pPr>
        <w:pStyle w:val="afa"/>
        <w:numPr>
          <w:ilvl w:val="1"/>
          <w:numId w:val="28"/>
        </w:numPr>
      </w:pPr>
      <w:r>
        <w:t>Condition B: Any cell switch to candidate cell B</w:t>
      </w:r>
    </w:p>
    <w:p w14:paraId="55B54212" w14:textId="5099AAA4" w:rsidR="00887AD5" w:rsidRDefault="00887AD5" w:rsidP="00242AE0">
      <w:pPr>
        <w:pStyle w:val="afa"/>
        <w:numPr>
          <w:ilvl w:val="1"/>
          <w:numId w:val="28"/>
        </w:numPr>
      </w:pPr>
      <w:r>
        <w:t>Condition C: Any cell switch to candidate cell C</w:t>
      </w:r>
    </w:p>
    <w:p w14:paraId="096395F5" w14:textId="76965AD6" w:rsidR="00887AD5" w:rsidRDefault="00887AD5" w:rsidP="00242AE0">
      <w:pPr>
        <w:pStyle w:val="afa"/>
        <w:numPr>
          <w:ilvl w:val="1"/>
          <w:numId w:val="28"/>
        </w:numPr>
      </w:pPr>
      <w:r>
        <w:t>…</w:t>
      </w:r>
    </w:p>
    <w:p w14:paraId="6B713475" w14:textId="287F3752" w:rsidR="00887AD5" w:rsidRDefault="00887AD5" w:rsidP="00242AE0">
      <w:pPr>
        <w:pStyle w:val="afa"/>
        <w:numPr>
          <w:ilvl w:val="0"/>
          <w:numId w:val="28"/>
        </w:numPr>
      </w:pPr>
      <w:r>
        <w:t>Understanding 2</w:t>
      </w:r>
    </w:p>
    <w:p w14:paraId="275CD27A" w14:textId="2449ED70" w:rsidR="00887AD5" w:rsidRDefault="00887AD5" w:rsidP="00242AE0">
      <w:pPr>
        <w:pStyle w:val="afa"/>
        <w:numPr>
          <w:ilvl w:val="0"/>
          <w:numId w:val="26"/>
        </w:numPr>
      </w:pPr>
      <w:r>
        <w:t xml:space="preserve">Condition A: Candidate cell A (as serving cell) switch to any target </w:t>
      </w:r>
      <w:proofErr w:type="gramStart"/>
      <w:r>
        <w:t>cell</w:t>
      </w:r>
      <w:proofErr w:type="gramEnd"/>
    </w:p>
    <w:p w14:paraId="33AB15CC" w14:textId="7F2D9443" w:rsidR="00887AD5" w:rsidRDefault="00887AD5" w:rsidP="00242AE0">
      <w:pPr>
        <w:pStyle w:val="afa"/>
        <w:numPr>
          <w:ilvl w:val="0"/>
          <w:numId w:val="26"/>
        </w:numPr>
      </w:pPr>
      <w:r>
        <w:t>Condition B: Candidate cell A switch to any target cell</w:t>
      </w:r>
    </w:p>
    <w:p w14:paraId="381154F3" w14:textId="46A2622D" w:rsidR="00887AD5" w:rsidRDefault="00887AD5" w:rsidP="00242AE0">
      <w:pPr>
        <w:pStyle w:val="afa"/>
        <w:numPr>
          <w:ilvl w:val="0"/>
          <w:numId w:val="26"/>
        </w:numPr>
      </w:pPr>
      <w:r>
        <w:t>Condition C: Candidate cell C switch to any target cell</w:t>
      </w:r>
    </w:p>
    <w:p w14:paraId="76A64602" w14:textId="67607A19" w:rsidR="00887AD5" w:rsidRDefault="00887AD5" w:rsidP="00242AE0">
      <w:pPr>
        <w:pStyle w:val="afa"/>
        <w:numPr>
          <w:ilvl w:val="0"/>
          <w:numId w:val="26"/>
        </w:numPr>
      </w:pPr>
      <w:r>
        <w:t>…</w:t>
      </w:r>
    </w:p>
    <w:p w14:paraId="43ACB2F6" w14:textId="07EA2CDB" w:rsidR="00887AD5" w:rsidRDefault="00887AD5" w:rsidP="00242AE0">
      <w:pPr>
        <w:pStyle w:val="afa"/>
        <w:numPr>
          <w:ilvl w:val="0"/>
          <w:numId w:val="29"/>
        </w:numPr>
      </w:pPr>
      <w:r>
        <w:t>Understanding 3</w:t>
      </w:r>
    </w:p>
    <w:p w14:paraId="7C84A47C" w14:textId="23B186E7" w:rsidR="00887AD5" w:rsidRDefault="00887AD5" w:rsidP="00242AE0">
      <w:pPr>
        <w:pStyle w:val="afa"/>
        <w:numPr>
          <w:ilvl w:val="0"/>
          <w:numId w:val="30"/>
        </w:numPr>
      </w:pPr>
      <w:r>
        <w:t>Condition A1: Candidate cell A switch to candidate cell B</w:t>
      </w:r>
    </w:p>
    <w:p w14:paraId="27E6C4AD" w14:textId="56388239" w:rsidR="00887AD5" w:rsidRDefault="00887AD5" w:rsidP="00242AE0">
      <w:pPr>
        <w:pStyle w:val="afa"/>
        <w:numPr>
          <w:ilvl w:val="0"/>
          <w:numId w:val="30"/>
        </w:numPr>
      </w:pPr>
      <w:r>
        <w:t>Condition A2: Candidate cell A switch to candidate cell C</w:t>
      </w:r>
    </w:p>
    <w:p w14:paraId="0AB4C8E4" w14:textId="5231F5A7" w:rsidR="00887AD5" w:rsidRDefault="00887AD5" w:rsidP="00242AE0">
      <w:pPr>
        <w:pStyle w:val="afa"/>
        <w:numPr>
          <w:ilvl w:val="0"/>
          <w:numId w:val="30"/>
        </w:numPr>
      </w:pPr>
      <w:r>
        <w:t>…</w:t>
      </w:r>
    </w:p>
    <w:p w14:paraId="4D306159" w14:textId="4F409981" w:rsidR="00887AD5" w:rsidRDefault="00887AD5" w:rsidP="00242AE0">
      <w:pPr>
        <w:pStyle w:val="afa"/>
        <w:numPr>
          <w:ilvl w:val="0"/>
          <w:numId w:val="30"/>
        </w:numPr>
      </w:pPr>
      <w:r>
        <w:lastRenderedPageBreak/>
        <w:t xml:space="preserve">Condition B1: Candidate cell </w:t>
      </w:r>
      <w:r w:rsidR="00452928">
        <w:t>B</w:t>
      </w:r>
      <w:r>
        <w:t xml:space="preserve"> switch to candidate cell A</w:t>
      </w:r>
    </w:p>
    <w:p w14:paraId="405A2FCB" w14:textId="4F1D1945" w:rsidR="00887AD5" w:rsidRDefault="00887AD5" w:rsidP="00242AE0">
      <w:pPr>
        <w:pStyle w:val="afa"/>
        <w:numPr>
          <w:ilvl w:val="0"/>
          <w:numId w:val="30"/>
        </w:numPr>
      </w:pPr>
      <w:r>
        <w:t xml:space="preserve">Condition B2: Candidate cell </w:t>
      </w:r>
      <w:r w:rsidR="00452928">
        <w:t>B</w:t>
      </w:r>
      <w:r>
        <w:t xml:space="preserve"> switch to candidate cell C</w:t>
      </w:r>
    </w:p>
    <w:p w14:paraId="76D345FF" w14:textId="793BCC28" w:rsidR="00887AD5" w:rsidRDefault="00887AD5" w:rsidP="00242AE0">
      <w:pPr>
        <w:pStyle w:val="afa"/>
        <w:numPr>
          <w:ilvl w:val="0"/>
          <w:numId w:val="30"/>
        </w:numPr>
      </w:pPr>
      <w:r>
        <w:t>…</w:t>
      </w:r>
    </w:p>
    <w:p w14:paraId="0EA9D029" w14:textId="77777777" w:rsidR="00887AD5" w:rsidRDefault="00887AD5" w:rsidP="00242AE0">
      <w:pPr>
        <w:pStyle w:val="afa"/>
        <w:numPr>
          <w:ilvl w:val="0"/>
          <w:numId w:val="27"/>
        </w:numPr>
      </w:pPr>
      <w:r>
        <w:t>Condition C1: Candidate cell C switch to candidate cell A</w:t>
      </w:r>
    </w:p>
    <w:p w14:paraId="1426359C" w14:textId="223DBBA6" w:rsidR="00887AD5" w:rsidRDefault="00887AD5" w:rsidP="00242AE0">
      <w:pPr>
        <w:pStyle w:val="afa"/>
        <w:numPr>
          <w:ilvl w:val="0"/>
          <w:numId w:val="27"/>
        </w:numPr>
      </w:pPr>
      <w:r>
        <w:t xml:space="preserve">Condition C2: Candidate cell </w:t>
      </w:r>
      <w:r w:rsidR="00452928">
        <w:t>C</w:t>
      </w:r>
      <w:r>
        <w:t xml:space="preserve"> switch to candidate cell B</w:t>
      </w:r>
    </w:p>
    <w:p w14:paraId="5F9C3C2E" w14:textId="1862B003" w:rsidR="00887AD5" w:rsidRDefault="00887AD5" w:rsidP="00242AE0">
      <w:pPr>
        <w:pStyle w:val="afa"/>
        <w:numPr>
          <w:ilvl w:val="0"/>
          <w:numId w:val="27"/>
        </w:numPr>
      </w:pPr>
      <w:r>
        <w:t>…</w:t>
      </w:r>
    </w:p>
    <w:p w14:paraId="21146C53" w14:textId="01FB17AB" w:rsidR="004B7C53" w:rsidRPr="00242AE0" w:rsidRDefault="00242AE0" w:rsidP="004B7C53">
      <w:r w:rsidRPr="00242AE0">
        <w:t>Understanding 3 offers the most flexible configuration, as it can configure different conditions for different source-to-target cell</w:t>
      </w:r>
      <w:r w:rsidR="00B53AAB">
        <w:t xml:space="preserve"> pair</w:t>
      </w:r>
      <w:r w:rsidRPr="00242AE0">
        <w:t>, but it comes with more signaling overhead as a two-dimensional matrix.</w:t>
      </w:r>
      <w:r>
        <w:t xml:space="preserve"> I.e.,</w:t>
      </w:r>
      <w:r w:rsidRPr="00242AE0">
        <w:t xml:space="preserve"> The size of the condition configuration</w:t>
      </w:r>
      <w:r>
        <w:t>s</w:t>
      </w:r>
      <w:r w:rsidRPr="00242AE0">
        <w:t xml:space="preserve"> </w:t>
      </w:r>
      <w:proofErr w:type="gramStart"/>
      <w:r>
        <w:t>increase</w:t>
      </w:r>
      <w:proofErr w:type="gramEnd"/>
      <w:r w:rsidRPr="00242AE0">
        <w:t xml:space="preserve"> double quickly if the candidate list increases. RAN2 should discuss these three understandings and clarify one of them, considering the trade-off between signaling overhead and configuration flexibility.</w:t>
      </w:r>
    </w:p>
    <w:p w14:paraId="278C8312" w14:textId="6D9358B3" w:rsidR="004B7C53" w:rsidRPr="00242AE0" w:rsidRDefault="004B7C53" w:rsidP="004B7C53">
      <w:pPr>
        <w:rPr>
          <w:b/>
          <w:bCs/>
          <w:lang w:val="en-US"/>
        </w:rPr>
      </w:pPr>
      <w:r>
        <w:rPr>
          <w:b/>
          <w:bCs/>
          <w:lang w:val="en-US"/>
        </w:rPr>
        <w:t>Proposal</w:t>
      </w:r>
      <w:r w:rsidR="00295CAA">
        <w:rPr>
          <w:b/>
          <w:bCs/>
          <w:lang w:val="en-US"/>
        </w:rPr>
        <w:t xml:space="preserve"> 4</w:t>
      </w:r>
      <w:r>
        <w:rPr>
          <w:b/>
          <w:bCs/>
          <w:lang w:val="en-US"/>
        </w:rPr>
        <w:t>: RAN2 to clarify the</w:t>
      </w:r>
      <w:bookmarkStart w:id="6" w:name="OLE_LINK1"/>
      <w:r>
        <w:rPr>
          <w:b/>
          <w:bCs/>
          <w:lang w:val="en-US"/>
        </w:rPr>
        <w:t xml:space="preserve"> own execution condition</w:t>
      </w:r>
      <w:bookmarkEnd w:id="6"/>
      <w:r>
        <w:rPr>
          <w:b/>
          <w:bCs/>
          <w:lang w:val="en-US"/>
        </w:rPr>
        <w:t xml:space="preserve"> for each candidate cell</w:t>
      </w:r>
      <w:r w:rsidR="00242AE0">
        <w:rPr>
          <w:b/>
          <w:bCs/>
          <w:lang w:val="en-US"/>
        </w:rPr>
        <w:t xml:space="preserve"> among three under</w:t>
      </w:r>
      <w:r w:rsidR="00242AE0" w:rsidRPr="00242AE0">
        <w:rPr>
          <w:b/>
          <w:bCs/>
          <w:lang w:val="en-US"/>
        </w:rPr>
        <w:t>standing:</w:t>
      </w:r>
    </w:p>
    <w:p w14:paraId="257F86CD" w14:textId="724465A9" w:rsidR="00242AE0" w:rsidRPr="00242AE0" w:rsidRDefault="00242AE0" w:rsidP="00242AE0">
      <w:pPr>
        <w:pStyle w:val="afa"/>
        <w:numPr>
          <w:ilvl w:val="0"/>
          <w:numId w:val="31"/>
        </w:numPr>
        <w:rPr>
          <w:b/>
          <w:bCs/>
        </w:rPr>
      </w:pPr>
      <w:r w:rsidRPr="00242AE0">
        <w:rPr>
          <w:b/>
          <w:bCs/>
        </w:rPr>
        <w:t>Understanding 1: Each candidate cell has its own condition as target cell, regardless of which serving cell the UE is in.</w:t>
      </w:r>
    </w:p>
    <w:p w14:paraId="28633D8B" w14:textId="37840BE7" w:rsidR="00242AE0" w:rsidRPr="00242AE0" w:rsidRDefault="00242AE0" w:rsidP="00242AE0">
      <w:pPr>
        <w:pStyle w:val="afa"/>
        <w:numPr>
          <w:ilvl w:val="0"/>
          <w:numId w:val="31"/>
        </w:numPr>
        <w:rPr>
          <w:b/>
          <w:bCs/>
        </w:rPr>
      </w:pPr>
      <w:r w:rsidRPr="00242AE0">
        <w:rPr>
          <w:b/>
          <w:bCs/>
        </w:rPr>
        <w:t>Understanding 2: The condition applies when one candidate cell is the current serving cell, and the same condition is used for all target cells.</w:t>
      </w:r>
    </w:p>
    <w:p w14:paraId="5AFA6302" w14:textId="4C73BDF4" w:rsidR="00242AE0" w:rsidRPr="00242AE0" w:rsidRDefault="00242AE0" w:rsidP="00242AE0">
      <w:pPr>
        <w:pStyle w:val="afa"/>
        <w:numPr>
          <w:ilvl w:val="0"/>
          <w:numId w:val="31"/>
        </w:numPr>
        <w:rPr>
          <w:b/>
          <w:bCs/>
          <w:lang w:val="en-US"/>
        </w:rPr>
      </w:pPr>
      <w:r w:rsidRPr="00242AE0">
        <w:rPr>
          <w:b/>
          <w:bCs/>
        </w:rPr>
        <w:t>Understanding 3: The conditions apply when one candidate cell is the current serving cell, with different conditions for different candidate cells.</w:t>
      </w:r>
    </w:p>
    <w:p w14:paraId="39F87C30" w14:textId="4D2A5F74" w:rsidR="000D2C75" w:rsidRDefault="00D32923" w:rsidP="00502468">
      <w:pPr>
        <w:pStyle w:val="2"/>
        <w:rPr>
          <w:lang w:val="en-US"/>
        </w:rPr>
      </w:pPr>
      <w:r>
        <w:rPr>
          <w:rFonts w:hint="eastAsia"/>
          <w:lang w:val="en-US"/>
        </w:rPr>
        <w:t>T</w:t>
      </w:r>
      <w:r>
        <w:rPr>
          <w:lang w:val="en-US"/>
        </w:rPr>
        <w:t xml:space="preserve">A acquisition and </w:t>
      </w:r>
      <w:proofErr w:type="gramStart"/>
      <w:r>
        <w:rPr>
          <w:lang w:val="en-US"/>
        </w:rPr>
        <w:t>maintenance</w:t>
      </w:r>
      <w:proofErr w:type="gramEnd"/>
      <w:r>
        <w:rPr>
          <w:lang w:val="en-US"/>
        </w:rPr>
        <w:t xml:space="preserve"> </w:t>
      </w:r>
    </w:p>
    <w:p w14:paraId="23C12C06" w14:textId="27087B79" w:rsidR="005E0E0E" w:rsidRPr="00D32923" w:rsidRDefault="00CE205B" w:rsidP="00D32923">
      <w:pPr>
        <w:rPr>
          <w:lang w:val="en-US"/>
        </w:rPr>
      </w:pPr>
      <w:r w:rsidRPr="00CE205B">
        <w:rPr>
          <w:lang w:val="en-US"/>
        </w:rPr>
        <w:t>In the last meeting, the new TA MAC CE and related agreements were made</w:t>
      </w:r>
      <w:r w:rsidR="00D32923">
        <w:rPr>
          <w:lang w:val="en-US"/>
        </w:rPr>
        <w:t>:</w:t>
      </w:r>
      <w:r w:rsidR="00D32923">
        <w:rPr>
          <w:lang w:val="en-US"/>
        </w:rPr>
        <w:br/>
      </w:r>
    </w:p>
    <w:tbl>
      <w:tblPr>
        <w:tblStyle w:val="af8"/>
        <w:tblW w:w="0" w:type="auto"/>
        <w:tblLook w:val="04A0" w:firstRow="1" w:lastRow="0" w:firstColumn="1" w:lastColumn="0" w:noHBand="0" w:noVBand="1"/>
      </w:tblPr>
      <w:tblGrid>
        <w:gridCol w:w="9629"/>
      </w:tblGrid>
      <w:tr w:rsidR="005E0E0E" w14:paraId="62FBB9C6" w14:textId="77777777" w:rsidTr="005E0E0E">
        <w:tc>
          <w:tcPr>
            <w:tcW w:w="9629" w:type="dxa"/>
          </w:tcPr>
          <w:p w14:paraId="71457683" w14:textId="77777777" w:rsidR="005E0E0E" w:rsidRPr="005E0E0E" w:rsidRDefault="005E0E0E" w:rsidP="005E0E0E">
            <w:pPr>
              <w:pStyle w:val="Agreement"/>
              <w:rPr>
                <w:lang w:val="en-US"/>
              </w:rPr>
            </w:pPr>
            <w:r w:rsidRPr="005E0E0E">
              <w:t>The Early TA is signalled to the UE from the source cell (i.e., not from the candidate cell directly to the UE). This agreement will be included in the LS to RAN1/3/4.</w:t>
            </w:r>
          </w:p>
          <w:p w14:paraId="22FCEDEC" w14:textId="77777777" w:rsidR="005E0E0E" w:rsidRDefault="005E0E0E" w:rsidP="005E0E0E">
            <w:pPr>
              <w:pStyle w:val="Agreement"/>
              <w:rPr>
                <w:lang w:val="en-US"/>
              </w:rPr>
            </w:pPr>
            <w:r w:rsidRPr="005E0E0E">
              <w:t>The network can inform the candidate cell’s TA information to UE via new MAC CE, which is the TA value when UE switches to that candidate cell during CLTM.</w:t>
            </w:r>
          </w:p>
          <w:p w14:paraId="7B72177B" w14:textId="34F8CD1E" w:rsidR="005E0E0E" w:rsidRPr="005E0E0E" w:rsidRDefault="005E0E0E" w:rsidP="00D32923">
            <w:pPr>
              <w:pStyle w:val="Agreement"/>
              <w:rPr>
                <w:lang w:val="en-US"/>
              </w:rPr>
            </w:pPr>
            <w:r w:rsidRPr="005E0E0E">
              <w:t>Candidate cell TA is maintained by a new timer.</w:t>
            </w:r>
          </w:p>
        </w:tc>
      </w:tr>
    </w:tbl>
    <w:p w14:paraId="11A26F58" w14:textId="3A4863F2" w:rsidR="00E6673D" w:rsidRDefault="00E6673D" w:rsidP="00284F31">
      <w:pPr>
        <w:overflowPunct/>
        <w:autoSpaceDE/>
        <w:adjustRightInd/>
        <w:jc w:val="left"/>
      </w:pPr>
      <w:r w:rsidRPr="00E6673D">
        <w:rPr>
          <w:rFonts w:hint="eastAsia"/>
        </w:rPr>
        <w:t>H</w:t>
      </w:r>
      <w:r w:rsidRPr="00E6673D">
        <w:t xml:space="preserve">owever, the detail </w:t>
      </w:r>
      <w:r w:rsidR="00284F31" w:rsidRPr="00E6673D">
        <w:t>behavior</w:t>
      </w:r>
      <w:r w:rsidRPr="00E6673D">
        <w:t xml:space="preserve"> for this new MAC CE and </w:t>
      </w:r>
      <w:r w:rsidR="008D78DD">
        <w:t>the maintenance of</w:t>
      </w:r>
      <w:r w:rsidR="00211F99">
        <w:t xml:space="preserve"> candidate</w:t>
      </w:r>
      <w:r w:rsidR="008D78DD">
        <w:t xml:space="preserve"> </w:t>
      </w:r>
      <w:r w:rsidR="00211F99">
        <w:t>TA</w:t>
      </w:r>
      <w:r w:rsidRPr="00E6673D">
        <w:t xml:space="preserve"> </w:t>
      </w:r>
      <w:r w:rsidR="00E76B35" w:rsidRPr="00E6673D">
        <w:t>r</w:t>
      </w:r>
      <w:r w:rsidR="00E76B35">
        <w:t>equires</w:t>
      </w:r>
      <w:r w:rsidR="00CE205B">
        <w:t xml:space="preserve"> further</w:t>
      </w:r>
      <w:r w:rsidRPr="00E6673D">
        <w:t xml:space="preserve"> discussion</w:t>
      </w:r>
      <w:r w:rsidR="00E76B35">
        <w:t xml:space="preserve"> </w:t>
      </w:r>
      <w:r w:rsidR="00E76B35">
        <w:rPr>
          <w:rFonts w:hint="eastAsia"/>
        </w:rPr>
        <w:t>and</w:t>
      </w:r>
      <w:r w:rsidR="00E76B35">
        <w:t xml:space="preserve"> clarification</w:t>
      </w:r>
      <w:r w:rsidRPr="00E6673D">
        <w:t>.</w:t>
      </w:r>
      <w:r>
        <w:t xml:space="preserve"> </w:t>
      </w:r>
    </w:p>
    <w:p w14:paraId="0E1D35DD" w14:textId="3622B24A" w:rsidR="008D78DD" w:rsidRPr="00284F31" w:rsidRDefault="00284F31" w:rsidP="00284F31">
      <w:pPr>
        <w:overflowPunct/>
        <w:autoSpaceDE/>
        <w:adjustRightInd/>
        <w:jc w:val="left"/>
        <w:rPr>
          <w:u w:val="single"/>
        </w:rPr>
      </w:pPr>
      <w:r>
        <w:rPr>
          <w:u w:val="single"/>
        </w:rPr>
        <w:t>Baseline behavior</w:t>
      </w:r>
    </w:p>
    <w:p w14:paraId="4A321D24" w14:textId="7EB11324" w:rsidR="00284F31" w:rsidRDefault="00CE205B" w:rsidP="00284F31">
      <w:pPr>
        <w:overflowPunct/>
        <w:autoSpaceDE/>
        <w:adjustRightInd/>
        <w:jc w:val="left"/>
      </w:pPr>
      <w:r w:rsidRPr="00CE205B">
        <w:t>If there is no valid TA when the LTM cell switch is triggered, it is natural for the UE to initiate RACH-based conditional LTM and perform random access toward the target cell. On the other hand, if the candidate cell TA is valid when the LTM cell switch is triggered, the UE should skip the RACH procedure during conditional LTM execution</w:t>
      </w:r>
      <w:r w:rsidR="00284F31">
        <w:t>.</w:t>
      </w:r>
    </w:p>
    <w:p w14:paraId="1CE9D7BB" w14:textId="179BB2C3" w:rsidR="00CA1812" w:rsidRDefault="00CA1812" w:rsidP="00284F31">
      <w:pPr>
        <w:overflowPunct/>
        <w:autoSpaceDE/>
        <w:adjustRightInd/>
        <w:jc w:val="left"/>
      </w:pPr>
      <w:r>
        <w:t xml:space="preserve">For the TA timer, </w:t>
      </w:r>
      <w:r w:rsidR="00F73934" w:rsidRPr="00F73934">
        <w:t>since the conditional LTM is triggered by the UE, there is no TA indicated by the network</w:t>
      </w:r>
      <w:r w:rsidR="00F73934">
        <w:t xml:space="preserve"> as there is no</w:t>
      </w:r>
      <w:r w:rsidR="00F73934" w:rsidRPr="00F73934">
        <w:t xml:space="preserve"> "cell switch command." If the UE has a valid TA, it should be maintained, and the TA timer should not be refreshed. If the UE does not have a valid TA and performs random access during the cell switch, the TA value is newly obtained by the UE, and the TA timer should be refreshed</w:t>
      </w:r>
      <w:r>
        <w:t>.</w:t>
      </w:r>
    </w:p>
    <w:p w14:paraId="01135E8F" w14:textId="0D9D817B" w:rsidR="00284F31" w:rsidRDefault="00284F31" w:rsidP="00284F31">
      <w:pPr>
        <w:overflowPunct/>
        <w:autoSpaceDE/>
        <w:adjustRightInd/>
        <w:jc w:val="left"/>
        <w:rPr>
          <w:b/>
          <w:bCs/>
        </w:rPr>
      </w:pPr>
      <w:r w:rsidRPr="00284F31">
        <w:rPr>
          <w:b/>
          <w:bCs/>
        </w:rPr>
        <w:t>Proposal</w:t>
      </w:r>
      <w:r w:rsidR="00295CAA">
        <w:rPr>
          <w:b/>
          <w:bCs/>
        </w:rPr>
        <w:t xml:space="preserve"> 5</w:t>
      </w:r>
      <w:r w:rsidRPr="00284F31">
        <w:rPr>
          <w:b/>
          <w:bCs/>
        </w:rPr>
        <w:t xml:space="preserve">: If the early TA for </w:t>
      </w:r>
      <w:r w:rsidR="00CE205B">
        <w:rPr>
          <w:b/>
          <w:bCs/>
        </w:rPr>
        <w:t>a</w:t>
      </w:r>
      <w:r w:rsidRPr="00284F31">
        <w:rPr>
          <w:b/>
          <w:bCs/>
        </w:rPr>
        <w:t xml:space="preserve"> candidate cell is valid when </w:t>
      </w:r>
      <w:r w:rsidR="00CE205B">
        <w:rPr>
          <w:b/>
          <w:bCs/>
        </w:rPr>
        <w:t xml:space="preserve">the </w:t>
      </w:r>
      <w:r w:rsidRPr="00284F31">
        <w:rPr>
          <w:b/>
          <w:bCs/>
        </w:rPr>
        <w:t>conditional LTM cell switch is triggered toward that cell, UE skip</w:t>
      </w:r>
      <w:r w:rsidR="00CE205B">
        <w:rPr>
          <w:b/>
          <w:bCs/>
        </w:rPr>
        <w:t>s</w:t>
      </w:r>
      <w:r w:rsidRPr="00284F31">
        <w:rPr>
          <w:b/>
          <w:bCs/>
        </w:rPr>
        <w:t xml:space="preserve"> the RACH procedure</w:t>
      </w:r>
      <w:r w:rsidR="00CE205B">
        <w:rPr>
          <w:b/>
          <w:bCs/>
        </w:rPr>
        <w:t xml:space="preserve"> during LTM execution</w:t>
      </w:r>
      <w:r w:rsidR="00F73934">
        <w:rPr>
          <w:b/>
          <w:bCs/>
        </w:rPr>
        <w:t>,</w:t>
      </w:r>
      <w:r w:rsidR="00CA1812">
        <w:rPr>
          <w:b/>
          <w:bCs/>
        </w:rPr>
        <w:t xml:space="preserve"> and</w:t>
      </w:r>
      <w:r w:rsidR="00F73934">
        <w:rPr>
          <w:b/>
          <w:bCs/>
        </w:rPr>
        <w:t xml:space="preserve"> the</w:t>
      </w:r>
      <w:r w:rsidR="00CA1812">
        <w:rPr>
          <w:b/>
          <w:bCs/>
        </w:rPr>
        <w:t xml:space="preserve"> TA timer is not restarted</w:t>
      </w:r>
      <w:r w:rsidRPr="00284F31">
        <w:rPr>
          <w:b/>
          <w:bCs/>
        </w:rPr>
        <w:t>. If the TA is not valid, UE perform</w:t>
      </w:r>
      <w:r w:rsidR="00CE205B">
        <w:rPr>
          <w:b/>
          <w:bCs/>
        </w:rPr>
        <w:t>s</w:t>
      </w:r>
      <w:r w:rsidRPr="00284F31">
        <w:rPr>
          <w:b/>
          <w:bCs/>
        </w:rPr>
        <w:t xml:space="preserve"> random access procedure toward that cell during </w:t>
      </w:r>
      <w:r w:rsidR="00F73934">
        <w:rPr>
          <w:b/>
          <w:bCs/>
        </w:rPr>
        <w:t>C</w:t>
      </w:r>
      <w:r w:rsidRPr="00284F31">
        <w:rPr>
          <w:b/>
          <w:bCs/>
        </w:rPr>
        <w:t>LTM execution</w:t>
      </w:r>
      <w:r w:rsidR="00CA1812">
        <w:rPr>
          <w:b/>
          <w:bCs/>
        </w:rPr>
        <w:t>, and the TA timer is restarted</w:t>
      </w:r>
      <w:r w:rsidRPr="00284F31">
        <w:rPr>
          <w:b/>
          <w:bCs/>
        </w:rPr>
        <w:t>.</w:t>
      </w:r>
    </w:p>
    <w:p w14:paraId="23B1EF9C" w14:textId="73BB646A" w:rsidR="00284F31" w:rsidRDefault="00284F31" w:rsidP="00284F31">
      <w:pPr>
        <w:overflowPunct/>
        <w:autoSpaceDE/>
        <w:adjustRightInd/>
        <w:jc w:val="left"/>
      </w:pPr>
    </w:p>
    <w:p w14:paraId="1623B308" w14:textId="77AB5517" w:rsidR="005416F4" w:rsidRDefault="00284F31" w:rsidP="00284F31">
      <w:pPr>
        <w:overflowPunct/>
        <w:autoSpaceDE/>
        <w:adjustRightInd/>
        <w:jc w:val="left"/>
      </w:pPr>
      <w:r w:rsidRPr="00284F31">
        <w:rPr>
          <w:u w:val="single"/>
        </w:rPr>
        <w:t>TA maintenance and refresh</w:t>
      </w:r>
      <w:r w:rsidR="0020127A" w:rsidRPr="0020127A">
        <w:br/>
      </w:r>
      <w:r w:rsidR="00E76B35" w:rsidRPr="00E76B35">
        <w:t>As early UL synchronization is critical for latency reduction</w:t>
      </w:r>
      <w:r w:rsidR="00C92638">
        <w:t xml:space="preserve"> </w:t>
      </w:r>
      <w:r w:rsidR="00C92638">
        <w:rPr>
          <w:rFonts w:hint="eastAsia"/>
        </w:rPr>
        <w:t>during</w:t>
      </w:r>
      <w:r w:rsidR="00C92638">
        <w:t xml:space="preserve"> </w:t>
      </w:r>
      <w:r w:rsidR="00C92638">
        <w:rPr>
          <w:rFonts w:hint="eastAsia"/>
        </w:rPr>
        <w:t>LTM</w:t>
      </w:r>
      <w:r w:rsidR="00E76B35" w:rsidRPr="00E76B35">
        <w:t xml:space="preserve">, we </w:t>
      </w:r>
      <w:r w:rsidR="00C92638">
        <w:rPr>
          <w:rFonts w:hint="eastAsia"/>
        </w:rPr>
        <w:t>may</w:t>
      </w:r>
      <w:r w:rsidR="00C92638">
        <w:t xml:space="preserve"> further</w:t>
      </w:r>
      <w:r w:rsidR="00E76B35" w:rsidRPr="00E76B35">
        <w:t xml:space="preserve"> consider </w:t>
      </w:r>
      <w:r w:rsidR="00C92638">
        <w:t>enhancement</w:t>
      </w:r>
      <w:r w:rsidR="00E76B35" w:rsidRPr="00E76B35">
        <w:t xml:space="preserve"> to refresh the candidate TA if the TA timer expires. A typical approach is to send another TA MAC CE to update the TA value.</w:t>
      </w:r>
      <w:r w:rsidR="00E76B35">
        <w:t xml:space="preserve"> </w:t>
      </w:r>
      <w:r w:rsidR="00576D88">
        <w:t>However, t</w:t>
      </w:r>
      <w:r w:rsidR="00CE205B">
        <w:t xml:space="preserve">he TA value is used for the synchronization of uplink transmission to adjust the timing from UE so that the signalling arrives at the gNB at the correct instance. </w:t>
      </w:r>
      <w:r w:rsidR="00E76B35">
        <w:lastRenderedPageBreak/>
        <w:t>T</w:t>
      </w:r>
      <w:r w:rsidR="00E76B35" w:rsidRPr="00E76B35">
        <w:t xml:space="preserve">he expiration of the TA may indicate that the UE's position has </w:t>
      </w:r>
      <w:proofErr w:type="gramStart"/>
      <w:r w:rsidR="00E76B35" w:rsidRPr="00E76B35">
        <w:t>changed</w:t>
      </w:r>
      <w:proofErr w:type="gramEnd"/>
      <w:r w:rsidR="00E76B35" w:rsidRPr="00E76B35">
        <w:t xml:space="preserve"> and the network is unaware. Therefore, another preamble may be needed to inform the network about the change.</w:t>
      </w:r>
    </w:p>
    <w:p w14:paraId="199A9B9E" w14:textId="1938916A" w:rsidR="005416F4" w:rsidRDefault="00E76B35" w:rsidP="005416F4">
      <w:pPr>
        <w:overflowPunct/>
        <w:autoSpaceDE/>
        <w:adjustRightInd/>
        <w:jc w:val="left"/>
      </w:pPr>
      <w:r w:rsidRPr="00E76B35">
        <w:t>Since both the UE and the network are synchronized with the TA timer, they should be aware of the TA expiration and can feasibly trigger the update procedure. For example, the network may send a PDCCH order to trigger the UE to send a preamble, or the UE may send a preamble on its own</w:t>
      </w:r>
      <w:r w:rsidR="005416F4">
        <w:t>.</w:t>
      </w:r>
    </w:p>
    <w:p w14:paraId="10ECCF27" w14:textId="3859AB28" w:rsidR="00D32923" w:rsidRPr="00F85ABF" w:rsidRDefault="00E76B35" w:rsidP="00F85ABF">
      <w:pPr>
        <w:overflowPunct/>
        <w:autoSpaceDE/>
        <w:adjustRightInd/>
        <w:jc w:val="left"/>
      </w:pPr>
      <w:r w:rsidRPr="00E76B35">
        <w:rPr>
          <w:b/>
          <w:bCs/>
        </w:rPr>
        <w:t>Proposal</w:t>
      </w:r>
      <w:r w:rsidR="00295CAA">
        <w:rPr>
          <w:b/>
          <w:bCs/>
        </w:rPr>
        <w:t xml:space="preserve"> 6</w:t>
      </w:r>
      <w:r w:rsidRPr="00E76B35">
        <w:rPr>
          <w:b/>
          <w:bCs/>
        </w:rPr>
        <w:t xml:space="preserve">: For PDCCH-ordered early TA acquisition, if the candidate TA timer expires before the conditional LTM cell switch is triggered, the network can trigger </w:t>
      </w:r>
      <w:r w:rsidR="007D7976">
        <w:rPr>
          <w:b/>
          <w:bCs/>
        </w:rPr>
        <w:t>TA refresh</w:t>
      </w:r>
      <w:r w:rsidRPr="00E76B35">
        <w:rPr>
          <w:b/>
          <w:bCs/>
        </w:rPr>
        <w:t xml:space="preserve"> by sending another PDCCH order</w:t>
      </w:r>
      <w:r w:rsidR="005416F4">
        <w:t>.</w:t>
      </w:r>
    </w:p>
    <w:p w14:paraId="58DA1010" w14:textId="5C2F8C68" w:rsidR="00C92638" w:rsidRDefault="00C92638" w:rsidP="00502468">
      <w:pPr>
        <w:pStyle w:val="2"/>
        <w:rPr>
          <w:lang w:val="en-US"/>
        </w:rPr>
      </w:pPr>
      <w:r>
        <w:rPr>
          <w:lang w:val="en-US"/>
        </w:rPr>
        <w:t>TCI state acquisition</w:t>
      </w:r>
      <w:r w:rsidR="003929D6">
        <w:rPr>
          <w:lang w:val="en-US"/>
        </w:rPr>
        <w:t xml:space="preserve"> (</w:t>
      </w:r>
      <w:r w:rsidR="00B53AAB">
        <w:rPr>
          <w:lang w:val="en-US"/>
        </w:rPr>
        <w:t>Target b</w:t>
      </w:r>
      <w:r w:rsidR="003929D6">
        <w:rPr>
          <w:lang w:val="en-US"/>
        </w:rPr>
        <w:t>eam selection)</w:t>
      </w:r>
    </w:p>
    <w:p w14:paraId="7725ED4F" w14:textId="77777777" w:rsidR="00C92638" w:rsidRDefault="00C92638" w:rsidP="00C92638">
      <w:r>
        <w:t xml:space="preserve">TCI state is used to indicate the antenna QCL </w:t>
      </w:r>
      <w:r>
        <w:rPr>
          <w:color w:val="000000"/>
        </w:rPr>
        <w:t>relationship</w:t>
      </w:r>
      <w:r>
        <w:t xml:space="preserve"> of the target cell. </w:t>
      </w:r>
    </w:p>
    <w:p w14:paraId="050DEACF" w14:textId="77777777" w:rsidR="00C92638" w:rsidRDefault="00C92638" w:rsidP="00242AE0">
      <w:pPr>
        <w:pStyle w:val="afa"/>
        <w:numPr>
          <w:ilvl w:val="0"/>
          <w:numId w:val="20"/>
        </w:numPr>
        <w:rPr>
          <w:rStyle w:val="ui-provider"/>
        </w:rPr>
      </w:pPr>
      <w:r>
        <w:t xml:space="preserve">In legacy handover, the UE determine the default antenna QCL assumption by RACH procedure, then receives a finer </w:t>
      </w:r>
      <w:r>
        <w:rPr>
          <w:rStyle w:val="ui-provider"/>
        </w:rPr>
        <w:t xml:space="preserve">TCI state activation indication after the cell switch. </w:t>
      </w:r>
    </w:p>
    <w:p w14:paraId="01F5CB77" w14:textId="4E09C8E0" w:rsidR="00C92638" w:rsidRDefault="00C92638" w:rsidP="00242AE0">
      <w:pPr>
        <w:pStyle w:val="afa"/>
        <w:numPr>
          <w:ilvl w:val="0"/>
          <w:numId w:val="20"/>
        </w:numPr>
        <w:rPr>
          <w:rStyle w:val="ui-provider"/>
        </w:rPr>
      </w:pPr>
      <w:r>
        <w:rPr>
          <w:rStyle w:val="ui-provider"/>
        </w:rPr>
        <w:t>In Rel-18 LTM, the TCI states are pre-configured to UE and can be activated before LTM cell switch (i.e., early TCI state activation). UE tracks the QCL RS of this candidate TCI state until receiving the LTM cell switch command MAC CE. If the same TCI state is indicated in LTM CSC, the interruption can be reduced.</w:t>
      </w:r>
    </w:p>
    <w:p w14:paraId="4D8B338D" w14:textId="15452689" w:rsidR="00C92638" w:rsidRDefault="00C92638" w:rsidP="00C92638">
      <w:pPr>
        <w:rPr>
          <w:rFonts w:cs="Arial"/>
        </w:rPr>
      </w:pPr>
      <w:r>
        <w:rPr>
          <w:rStyle w:val="ui-provider"/>
        </w:rPr>
        <w:t xml:space="preserve">In the last two meeting, </w:t>
      </w:r>
      <w:r w:rsidR="002263BE">
        <w:rPr>
          <w:rStyle w:val="ui-provider"/>
        </w:rPr>
        <w:t>the</w:t>
      </w:r>
      <w:r>
        <w:rPr>
          <w:rStyle w:val="ui-provider"/>
        </w:rPr>
        <w:t xml:space="preserve"> following agreements are made to reuse Rel-</w:t>
      </w:r>
      <w:r>
        <w:rPr>
          <w:rFonts w:cs="Arial"/>
        </w:rPr>
        <w:t>18 Early candidate TCI State activation/deactivation</w:t>
      </w:r>
      <w:r>
        <w:rPr>
          <w:rStyle w:val="ui-provider"/>
        </w:rPr>
        <w:t>:</w:t>
      </w:r>
      <w:r>
        <w:rPr>
          <w:rFonts w:cs="Arial"/>
        </w:rPr>
        <w:t xml:space="preserve"> </w:t>
      </w:r>
    </w:p>
    <w:tbl>
      <w:tblPr>
        <w:tblStyle w:val="af8"/>
        <w:tblW w:w="0" w:type="auto"/>
        <w:tblLook w:val="04A0" w:firstRow="1" w:lastRow="0" w:firstColumn="1" w:lastColumn="0" w:noHBand="0" w:noVBand="1"/>
      </w:tblPr>
      <w:tblGrid>
        <w:gridCol w:w="9629"/>
      </w:tblGrid>
      <w:tr w:rsidR="00C92638" w14:paraId="352E4D67" w14:textId="77777777" w:rsidTr="00C92638">
        <w:tc>
          <w:tcPr>
            <w:tcW w:w="9629" w:type="dxa"/>
            <w:tcBorders>
              <w:top w:val="single" w:sz="4" w:space="0" w:color="auto"/>
              <w:left w:val="single" w:sz="4" w:space="0" w:color="auto"/>
              <w:bottom w:val="single" w:sz="4" w:space="0" w:color="auto"/>
              <w:right w:val="single" w:sz="4" w:space="0" w:color="auto"/>
            </w:tcBorders>
            <w:hideMark/>
          </w:tcPr>
          <w:p w14:paraId="62EBEBC0" w14:textId="77777777" w:rsidR="00C92638" w:rsidRDefault="00C92638" w:rsidP="00C92638">
            <w:pPr>
              <w:pStyle w:val="Agreement"/>
            </w:pPr>
            <w:r>
              <w:t>Rel-18 Early candidate TCI State activation/deactivation is supported for conditional intra-CU LTM.</w:t>
            </w:r>
          </w:p>
          <w:p w14:paraId="731DDD35" w14:textId="77777777" w:rsidR="00C92638" w:rsidRPr="00C92638" w:rsidRDefault="00C92638" w:rsidP="00C92638">
            <w:pPr>
              <w:pStyle w:val="Agreement"/>
              <w:rPr>
                <w:lang w:val="en-US"/>
              </w:rPr>
            </w:pPr>
            <w:r w:rsidRPr="00C92638">
              <w:t>For CLTM, the Candidate Cell TCI States Activation/Deactivation MAC CE is re-used for the early activation/deactivation of TCI state(s) of a CLTM candidate configuration.</w:t>
            </w:r>
          </w:p>
          <w:p w14:paraId="70457F37" w14:textId="77777777" w:rsidR="00C92638" w:rsidRPr="00C92638" w:rsidRDefault="00C92638">
            <w:pPr>
              <w:rPr>
                <w:lang w:val="en-US"/>
              </w:rPr>
            </w:pPr>
          </w:p>
        </w:tc>
      </w:tr>
    </w:tbl>
    <w:p w14:paraId="028801EE" w14:textId="77777777" w:rsidR="002263BE" w:rsidRDefault="002263BE" w:rsidP="00C92638">
      <w:pPr>
        <w:rPr>
          <w:rFonts w:cs="Arial"/>
        </w:rPr>
      </w:pPr>
    </w:p>
    <w:p w14:paraId="4C5C3BF6" w14:textId="18E41F0D" w:rsidR="00C92638" w:rsidRDefault="00C92638" w:rsidP="00C92638">
      <w:pPr>
        <w:rPr>
          <w:rFonts w:cs="Arial"/>
        </w:rPr>
      </w:pPr>
      <w:r>
        <w:rPr>
          <w:rFonts w:cs="Arial"/>
        </w:rPr>
        <w:t>The Candidate Cell TCI States Activation/Deactivation MAC CE provides a set of candidate TCI states that the UE may use for LTM cell switching. The UE tracks the indicated candidate TCI states until it receives the LTM cell switch command MAC CE, which specifies the precise TCI state ID for the UE.</w:t>
      </w:r>
    </w:p>
    <w:p w14:paraId="09753A84" w14:textId="66978D75" w:rsidR="00C92638" w:rsidRDefault="00C92638" w:rsidP="00C92638">
      <w:pPr>
        <w:rPr>
          <w:rFonts w:cs="Arial"/>
        </w:rPr>
      </w:pPr>
      <w:r>
        <w:rPr>
          <w:rFonts w:cs="Arial"/>
          <w:b/>
          <w:bCs/>
        </w:rPr>
        <w:t>Observation</w:t>
      </w:r>
      <w:r w:rsidR="00295CAA">
        <w:rPr>
          <w:rFonts w:cs="Arial"/>
          <w:b/>
          <w:bCs/>
        </w:rPr>
        <w:t xml:space="preserve"> 1</w:t>
      </w:r>
      <w:r>
        <w:rPr>
          <w:rFonts w:cs="Arial"/>
          <w:b/>
          <w:bCs/>
        </w:rPr>
        <w:t>: In Rel-18 LTM, the Candidate Cell TCI States Activation/Deactivation MAC CE provides a set of candidate TCI states, while the LTM cell switch command MAC CE specifies the precise TCI state for target cell</w:t>
      </w:r>
      <w:r>
        <w:rPr>
          <w:rFonts w:cs="Arial"/>
        </w:rPr>
        <w:t>.</w:t>
      </w:r>
    </w:p>
    <w:p w14:paraId="71528DE0" w14:textId="5294EF03" w:rsidR="00C92638" w:rsidRDefault="00C92638" w:rsidP="00C92638">
      <w:pPr>
        <w:rPr>
          <w:rFonts w:cs="Arial"/>
        </w:rPr>
      </w:pPr>
      <w:r>
        <w:rPr>
          <w:rFonts w:cs="Arial"/>
        </w:rPr>
        <w:t>However, in the case of conditional LTM,</w:t>
      </w:r>
      <w:r>
        <w:t xml:space="preserve"> </w:t>
      </w:r>
      <w:r>
        <w:rPr>
          <w:rStyle w:val="ui-provider"/>
        </w:rPr>
        <w:t xml:space="preserve">UE initiate the LTM cell switch </w:t>
      </w:r>
      <w:r w:rsidR="002263BE">
        <w:rPr>
          <w:rStyle w:val="ui-provider"/>
        </w:rPr>
        <w:t>and t</w:t>
      </w:r>
      <w:r>
        <w:rPr>
          <w:rFonts w:cs="Arial"/>
        </w:rPr>
        <w:t>he LTM cell switch command MAC CE is not provided</w:t>
      </w:r>
      <w:r w:rsidR="002263BE">
        <w:rPr>
          <w:rFonts w:cs="Arial"/>
        </w:rPr>
        <w:t>. I</w:t>
      </w:r>
      <w:r>
        <w:rPr>
          <w:rFonts w:cs="Arial"/>
        </w:rPr>
        <w:t>t is unclear how the UE acquires the precise TCI state</w:t>
      </w:r>
      <w:r w:rsidR="00B53AAB">
        <w:rPr>
          <w:rFonts w:cs="Arial"/>
        </w:rPr>
        <w:t>/select target beam</w:t>
      </w:r>
      <w:r>
        <w:rPr>
          <w:rFonts w:cs="Arial"/>
        </w:rPr>
        <w:t xml:space="preserve"> for LTM cell switch.</w:t>
      </w:r>
    </w:p>
    <w:p w14:paraId="0719C5DC" w14:textId="7BC8A3AD" w:rsidR="00C92638" w:rsidRDefault="00C92638" w:rsidP="00C92638">
      <w:pPr>
        <w:rPr>
          <w:rFonts w:cs="Arial"/>
          <w:b/>
          <w:bCs/>
        </w:rPr>
      </w:pPr>
      <w:r>
        <w:rPr>
          <w:rFonts w:cs="Arial"/>
          <w:b/>
          <w:bCs/>
        </w:rPr>
        <w:t>Observation</w:t>
      </w:r>
      <w:r w:rsidR="00295CAA">
        <w:rPr>
          <w:rFonts w:cs="Arial"/>
          <w:b/>
          <w:bCs/>
        </w:rPr>
        <w:t xml:space="preserve"> 2</w:t>
      </w:r>
      <w:r>
        <w:rPr>
          <w:rFonts w:cs="Arial"/>
          <w:b/>
          <w:bCs/>
        </w:rPr>
        <w:t>: For conditional LTM, it is not clear how does UE acquire the</w:t>
      </w:r>
      <w:r w:rsidR="00640359">
        <w:rPr>
          <w:rFonts w:cs="Arial"/>
          <w:b/>
          <w:bCs/>
        </w:rPr>
        <w:t xml:space="preserve"> precise</w:t>
      </w:r>
      <w:r>
        <w:rPr>
          <w:rFonts w:cs="Arial"/>
          <w:b/>
          <w:bCs/>
        </w:rPr>
        <w:t xml:space="preserve"> TCI state</w:t>
      </w:r>
      <w:r w:rsidR="00B53AAB" w:rsidRPr="00B53AAB">
        <w:rPr>
          <w:rFonts w:cs="Arial"/>
          <w:b/>
          <w:bCs/>
        </w:rPr>
        <w:t>/select target beam</w:t>
      </w:r>
      <w:r>
        <w:rPr>
          <w:rFonts w:cs="Arial"/>
          <w:b/>
          <w:bCs/>
        </w:rPr>
        <w:t xml:space="preserve"> for LTM cell switch by the absence of LTM cell switch command MAC CE.</w:t>
      </w:r>
    </w:p>
    <w:p w14:paraId="01B47355" w14:textId="69263FB3" w:rsidR="00640359" w:rsidRDefault="00640359" w:rsidP="00502468">
      <w:pPr>
        <w:pStyle w:val="3"/>
      </w:pPr>
      <w:r>
        <w:t>Case analysis and potential solutions</w:t>
      </w:r>
    </w:p>
    <w:p w14:paraId="3E8C06A6" w14:textId="4E490A53" w:rsidR="00504A89" w:rsidRDefault="00504A89" w:rsidP="00640359">
      <w:pPr>
        <w:rPr>
          <w:u w:val="single"/>
        </w:rPr>
      </w:pPr>
      <w:r>
        <w:rPr>
          <w:u w:val="single"/>
        </w:rPr>
        <w:t>RACH-less conditional LTM</w:t>
      </w:r>
    </w:p>
    <w:p w14:paraId="4112FA4C" w14:textId="77777777" w:rsidR="00B84E50" w:rsidRDefault="00B84E50" w:rsidP="00640359">
      <w:r w:rsidRPr="00B84E50">
        <w:t>If the conditional LTM is RACH-less, there is no RACH during LTM execution. It remains unclear how the UE acquires the TCI state for the target cell and indicates it to the network. This lack of TCI state alignment may cause the network to be unaware of the UE's selected beam and unable to receive the UL message correctly.</w:t>
      </w:r>
    </w:p>
    <w:p w14:paraId="0D77A682" w14:textId="633B615D" w:rsidR="00504A89" w:rsidRDefault="00504D3B" w:rsidP="00640359">
      <w:r>
        <w:t>There may be different</w:t>
      </w:r>
      <w:r w:rsidR="00504A89">
        <w:t xml:space="preserve"> solution</w:t>
      </w:r>
      <w:r>
        <w:t>s</w:t>
      </w:r>
      <w:r w:rsidR="00B84E50">
        <w:t xml:space="preserve"> for this issue</w:t>
      </w:r>
      <w:r w:rsidR="00504A89">
        <w:t>:</w:t>
      </w:r>
    </w:p>
    <w:p w14:paraId="248FCF00" w14:textId="63E0DDF7" w:rsidR="00504A89" w:rsidRDefault="00A363FC" w:rsidP="00242AE0">
      <w:pPr>
        <w:pStyle w:val="afa"/>
        <w:numPr>
          <w:ilvl w:val="0"/>
          <w:numId w:val="21"/>
        </w:numPr>
      </w:pPr>
      <w:r w:rsidRPr="00A363FC">
        <w:t>The TA MAC CE is introduced to carry the TA value of the candidate cell. It would be beneficial if the selected TCI state is also indicated with the TA value, so the UE can use the precise TCI state when the conditional LTM cell switch is triggered. However, the downside of this method is that it cannot support the case when UE-based TA measurement is performed</w:t>
      </w:r>
      <w:r w:rsidR="00504A89">
        <w:t>.</w:t>
      </w:r>
    </w:p>
    <w:p w14:paraId="74AA43D2" w14:textId="501B5C9F" w:rsidR="00504A89" w:rsidRDefault="00A363FC" w:rsidP="00242AE0">
      <w:pPr>
        <w:pStyle w:val="afa"/>
        <w:numPr>
          <w:ilvl w:val="0"/>
          <w:numId w:val="21"/>
        </w:numPr>
      </w:pPr>
      <w:r w:rsidRPr="00A363FC">
        <w:t>Introduce a separate TCI MAC CE before the LTM cell switch is triggered, which is used to indicate the precise beam (</w:t>
      </w:r>
      <w:proofErr w:type="gramStart"/>
      <w:r w:rsidRPr="00A363FC">
        <w:t>similar to</w:t>
      </w:r>
      <w:proofErr w:type="gramEnd"/>
      <w:r w:rsidRPr="00A363FC">
        <w:t xml:space="preserve"> LTM CSC MAC CE) for the UE during LTM execution. This TCI MAC CE is decoupled from the TA MAC CE, which applies to both PDCCH order TA acquisition and UE-based TA measurement. However, it may introduce too much signalling </w:t>
      </w:r>
      <w:r>
        <w:t xml:space="preserve">interactions and </w:t>
      </w:r>
      <w:r w:rsidRPr="00A363FC">
        <w:t>resulting in two separate TCI state</w:t>
      </w:r>
      <w:r>
        <w:t xml:space="preserve"> activation</w:t>
      </w:r>
      <w:r w:rsidRPr="00A363FC">
        <w:t xml:space="preserve"> MAC CEs </w:t>
      </w:r>
      <w:r>
        <w:t>before the conditional LTM cell switch is triggered</w:t>
      </w:r>
      <w:r w:rsidR="00FD4CE3">
        <w:t>.</w:t>
      </w:r>
    </w:p>
    <w:p w14:paraId="4F8F5319" w14:textId="144D7B65" w:rsidR="00FD4CE3" w:rsidRDefault="00FD4CE3" w:rsidP="00242AE0">
      <w:pPr>
        <w:pStyle w:val="afa"/>
        <w:numPr>
          <w:ilvl w:val="0"/>
          <w:numId w:val="21"/>
        </w:numPr>
      </w:pPr>
      <w:r>
        <w:lastRenderedPageBreak/>
        <w:t xml:space="preserve">Another alternative way is to </w:t>
      </w:r>
      <w:r w:rsidR="004E5D70">
        <w:rPr>
          <w:rFonts w:hint="eastAsia"/>
        </w:rPr>
        <w:t>c</w:t>
      </w:r>
      <w:r w:rsidR="00A363FC" w:rsidRPr="00A363FC">
        <w:t xml:space="preserve">onsider using the early TCI state activation/deactivation MAC CE. The UE chooses one of the TCI states provided in the early TCI state activation MAC CE, and the network should </w:t>
      </w:r>
      <w:r w:rsidR="00A363FC">
        <w:t>reserve (</w:t>
      </w:r>
      <w:r w:rsidR="00A363FC" w:rsidRPr="00A363FC">
        <w:t>monitor</w:t>
      </w:r>
      <w:r w:rsidR="00A363FC">
        <w:t>)</w:t>
      </w:r>
      <w:r w:rsidR="00A363FC" w:rsidRPr="00A363FC">
        <w:t xml:space="preserve"> all </w:t>
      </w:r>
      <w:r w:rsidR="00A363FC">
        <w:t>TCI states</w:t>
      </w:r>
      <w:r w:rsidR="00A363FC" w:rsidRPr="00A363FC">
        <w:t xml:space="preserve"> provided to the UE.</w:t>
      </w:r>
      <w:r w:rsidR="00A1545B">
        <w:t xml:space="preserve"> </w:t>
      </w:r>
      <w:r w:rsidR="00A1545B">
        <w:rPr>
          <w:rFonts w:hint="eastAsia"/>
        </w:rPr>
        <w:t>Tha</w:t>
      </w:r>
      <w:r w:rsidR="00A1545B">
        <w:t xml:space="preserve">t means </w:t>
      </w:r>
      <w:r w:rsidR="00A1545B">
        <w:rPr>
          <w:rFonts w:hint="eastAsia"/>
        </w:rPr>
        <w:t>network</w:t>
      </w:r>
      <w:r w:rsidR="00A1545B">
        <w:t xml:space="preserve"> </w:t>
      </w:r>
      <w:r w:rsidR="00A1545B">
        <w:rPr>
          <w:rFonts w:hint="eastAsia"/>
        </w:rPr>
        <w:t>send</w:t>
      </w:r>
      <w:r w:rsidR="00A1545B">
        <w:t xml:space="preserve">s RSs for each TCI in downlink </w:t>
      </w:r>
      <w:proofErr w:type="gramStart"/>
      <w:r w:rsidR="00A1545B">
        <w:t>and also</w:t>
      </w:r>
      <w:proofErr w:type="gramEnd"/>
      <w:r w:rsidR="00A1545B">
        <w:t xml:space="preserve"> monitor the uplink resources for the 1</w:t>
      </w:r>
      <w:r w:rsidR="00A1545B" w:rsidRPr="00A1545B">
        <w:rPr>
          <w:vertAlign w:val="superscript"/>
        </w:rPr>
        <w:t>st</w:t>
      </w:r>
      <w:r w:rsidR="00A1545B">
        <w:t xml:space="preserve"> UL transmission.</w:t>
      </w:r>
      <w:r w:rsidR="00A363FC" w:rsidRPr="00A363FC">
        <w:t xml:space="preserve"> The network can adjust the TCI states provided in the early TCI state MAC CE according to its resource utilization</w:t>
      </w:r>
      <w:r w:rsidR="00C82EE0">
        <w:t>.</w:t>
      </w:r>
      <w:r w:rsidR="00504D3B">
        <w:t xml:space="preserve"> </w:t>
      </w:r>
      <w:r w:rsidR="00A363FC" w:rsidRPr="00A363FC">
        <w:t>This reduces extra workload</w:t>
      </w:r>
      <w:r w:rsidR="00A363FC">
        <w:t xml:space="preserve"> and</w:t>
      </w:r>
      <w:r w:rsidR="00A363FC" w:rsidRPr="00A363FC">
        <w:t xml:space="preserve"> avoids multiple TCI indications </w:t>
      </w:r>
      <w:r w:rsidR="00A363FC">
        <w:t>to</w:t>
      </w:r>
      <w:r w:rsidR="00A363FC" w:rsidRPr="00A363FC">
        <w:t xml:space="preserve"> prevents redundant signalling interactions.</w:t>
      </w:r>
      <w:r w:rsidR="00504D3B">
        <w:t xml:space="preserve"> </w:t>
      </w:r>
      <w:r w:rsidRPr="00FD4CE3">
        <w:t xml:space="preserve"> </w:t>
      </w:r>
    </w:p>
    <w:p w14:paraId="61606690" w14:textId="7F210E98" w:rsidR="00504D3B" w:rsidRDefault="00504D3B" w:rsidP="00504D3B">
      <w:r>
        <w:t>Three different solutions can be summarized as follow table:</w:t>
      </w:r>
    </w:p>
    <w:p w14:paraId="41B929C4" w14:textId="0B425BA8" w:rsidR="00D85957" w:rsidRPr="00D85957" w:rsidRDefault="00D85957" w:rsidP="00D85957">
      <w:pPr>
        <w:jc w:val="center"/>
        <w:rPr>
          <w:b/>
          <w:bCs/>
        </w:rPr>
      </w:pPr>
      <w:r w:rsidRPr="00D85957">
        <w:rPr>
          <w:b/>
          <w:bCs/>
        </w:rPr>
        <w:t xml:space="preserve">Table 1. Different solutions to select/determine target </w:t>
      </w:r>
      <w:proofErr w:type="gramStart"/>
      <w:r w:rsidRPr="00D85957">
        <w:rPr>
          <w:b/>
          <w:bCs/>
        </w:rPr>
        <w:t>beam</w:t>
      </w:r>
      <w:proofErr w:type="gramEnd"/>
    </w:p>
    <w:tbl>
      <w:tblPr>
        <w:tblStyle w:val="af8"/>
        <w:tblW w:w="0" w:type="auto"/>
        <w:tblLook w:val="04A0" w:firstRow="1" w:lastRow="0" w:firstColumn="1" w:lastColumn="0" w:noHBand="0" w:noVBand="1"/>
      </w:tblPr>
      <w:tblGrid>
        <w:gridCol w:w="1838"/>
        <w:gridCol w:w="4961"/>
        <w:gridCol w:w="2830"/>
      </w:tblGrid>
      <w:tr w:rsidR="00504D3B" w14:paraId="55AEAFE1" w14:textId="77777777" w:rsidTr="00F85ABF">
        <w:tc>
          <w:tcPr>
            <w:tcW w:w="1838" w:type="dxa"/>
          </w:tcPr>
          <w:p w14:paraId="186BB2A6" w14:textId="6993209B" w:rsidR="00504D3B" w:rsidRDefault="00504D3B" w:rsidP="00504D3B"/>
        </w:tc>
        <w:tc>
          <w:tcPr>
            <w:tcW w:w="4961" w:type="dxa"/>
          </w:tcPr>
          <w:p w14:paraId="76B14AD1" w14:textId="27023B86" w:rsidR="00504D3B" w:rsidRDefault="00F85ABF" w:rsidP="00504D3B">
            <w:r>
              <w:t>Description</w:t>
            </w:r>
          </w:p>
        </w:tc>
        <w:tc>
          <w:tcPr>
            <w:tcW w:w="2830" w:type="dxa"/>
          </w:tcPr>
          <w:p w14:paraId="0A901CD4" w14:textId="108A7BD3" w:rsidR="00504D3B" w:rsidRDefault="00F85ABF" w:rsidP="00504D3B">
            <w:r>
              <w:rPr>
                <w:rFonts w:hint="eastAsia"/>
              </w:rPr>
              <w:t>Cons</w:t>
            </w:r>
          </w:p>
        </w:tc>
      </w:tr>
      <w:tr w:rsidR="00504D3B" w14:paraId="66572BA6" w14:textId="77777777" w:rsidTr="00F85ABF">
        <w:tc>
          <w:tcPr>
            <w:tcW w:w="1838" w:type="dxa"/>
          </w:tcPr>
          <w:p w14:paraId="299E33CA" w14:textId="78B11596" w:rsidR="00504D3B" w:rsidRDefault="00504D3B" w:rsidP="00504D3B">
            <w:r>
              <w:t>Solution 1</w:t>
            </w:r>
          </w:p>
        </w:tc>
        <w:tc>
          <w:tcPr>
            <w:tcW w:w="4961" w:type="dxa"/>
          </w:tcPr>
          <w:p w14:paraId="3535992F" w14:textId="01525BF2" w:rsidR="00504D3B" w:rsidRDefault="00A363FC" w:rsidP="00504D3B">
            <w:r>
              <w:t>For PDCCH ordered early TA, i</w:t>
            </w:r>
            <w:r w:rsidR="00F85ABF">
              <w:t xml:space="preserve">nclude the TCI state for LTM cell switch in </w:t>
            </w:r>
            <w:r w:rsidR="00D85957">
              <w:t xml:space="preserve">the </w:t>
            </w:r>
            <w:r w:rsidR="00F85ABF">
              <w:t>TA MAC CE.</w:t>
            </w:r>
          </w:p>
        </w:tc>
        <w:tc>
          <w:tcPr>
            <w:tcW w:w="2830" w:type="dxa"/>
          </w:tcPr>
          <w:p w14:paraId="644280E1" w14:textId="7C3B2607" w:rsidR="00504D3B" w:rsidRDefault="00F85ABF" w:rsidP="00504D3B">
            <w:r>
              <w:rPr>
                <w:rFonts w:hint="eastAsia"/>
              </w:rPr>
              <w:t>Thi</w:t>
            </w:r>
            <w:r>
              <w:t>s solution does not cover UE</w:t>
            </w:r>
            <w:r w:rsidR="00A363FC">
              <w:t>-</w:t>
            </w:r>
            <w:r>
              <w:t>based TA measurement case</w:t>
            </w:r>
            <w:r w:rsidR="00A363FC">
              <w:t>.</w:t>
            </w:r>
          </w:p>
        </w:tc>
      </w:tr>
      <w:tr w:rsidR="00504D3B" w14:paraId="14A0F8F0" w14:textId="77777777" w:rsidTr="00F85ABF">
        <w:tc>
          <w:tcPr>
            <w:tcW w:w="1838" w:type="dxa"/>
          </w:tcPr>
          <w:p w14:paraId="39327F6F" w14:textId="02724AC2" w:rsidR="00504D3B" w:rsidRDefault="00504D3B" w:rsidP="00504D3B">
            <w:r>
              <w:t>Solution 2</w:t>
            </w:r>
          </w:p>
        </w:tc>
        <w:tc>
          <w:tcPr>
            <w:tcW w:w="4961" w:type="dxa"/>
          </w:tcPr>
          <w:p w14:paraId="614F9007" w14:textId="199965EC" w:rsidR="00504D3B" w:rsidRDefault="00C82EE0" w:rsidP="00504D3B">
            <w:r>
              <w:t>Introduce a separate TCI MAC CE (In addition to early TCI state activation/deactivation MAC CE) before the conditional LTM cell switch</w:t>
            </w:r>
            <w:r w:rsidR="00A363FC">
              <w:t xml:space="preserve"> is</w:t>
            </w:r>
            <w:r>
              <w:t xml:space="preserve"> triggered.</w:t>
            </w:r>
          </w:p>
        </w:tc>
        <w:tc>
          <w:tcPr>
            <w:tcW w:w="2830" w:type="dxa"/>
          </w:tcPr>
          <w:p w14:paraId="44553A0E" w14:textId="63F58D89" w:rsidR="00504D3B" w:rsidRDefault="00A363FC" w:rsidP="00504D3B">
            <w:r w:rsidRPr="00A363FC">
              <w:t>Two similar early TCI state indication mechanisms may be overcomplicated.</w:t>
            </w:r>
          </w:p>
        </w:tc>
      </w:tr>
      <w:tr w:rsidR="00504D3B" w14:paraId="6860F404" w14:textId="77777777" w:rsidTr="00F85ABF">
        <w:tc>
          <w:tcPr>
            <w:tcW w:w="1838" w:type="dxa"/>
          </w:tcPr>
          <w:p w14:paraId="7E7ADE75" w14:textId="2DF19937" w:rsidR="00504D3B" w:rsidRDefault="00504D3B" w:rsidP="00504D3B">
            <w:r>
              <w:t>Solution 3</w:t>
            </w:r>
          </w:p>
        </w:tc>
        <w:tc>
          <w:tcPr>
            <w:tcW w:w="4961" w:type="dxa"/>
          </w:tcPr>
          <w:p w14:paraId="4AB53573" w14:textId="06092227" w:rsidR="00504D3B" w:rsidRDefault="00A363FC" w:rsidP="00504D3B">
            <w:r>
              <w:t xml:space="preserve">The </w:t>
            </w:r>
            <w:r w:rsidR="00C82EE0">
              <w:t>UE select</w:t>
            </w:r>
            <w:r>
              <w:t>s</w:t>
            </w:r>
            <w:r w:rsidR="00C82EE0">
              <w:t xml:space="preserve"> one of the</w:t>
            </w:r>
            <w:r w:rsidR="00BE4237">
              <w:t xml:space="preserve"> TCI states</w:t>
            </w:r>
            <w:r w:rsidR="00D85957">
              <w:t xml:space="preserve"> which activated</w:t>
            </w:r>
            <w:r w:rsidR="00BE4237">
              <w:t xml:space="preserve"> in early TCI state activation/deactivation MAC CE and network reserve all resources until LTM cell switch complete</w:t>
            </w:r>
            <w:r>
              <w:t xml:space="preserve"> o</w:t>
            </w:r>
            <w:r w:rsidR="00812559">
              <w:t>r</w:t>
            </w:r>
            <w:r w:rsidR="00812559" w:rsidRPr="00812559">
              <w:t xml:space="preserve"> the resources are deactivated by the network.</w:t>
            </w:r>
          </w:p>
        </w:tc>
        <w:tc>
          <w:tcPr>
            <w:tcW w:w="2830" w:type="dxa"/>
          </w:tcPr>
          <w:p w14:paraId="24D05BDD" w14:textId="7D4C74F2" w:rsidR="00504D3B" w:rsidRDefault="00A363FC" w:rsidP="00504D3B">
            <w:r w:rsidRPr="00A363FC">
              <w:t>It may slightly increase the resource pre-allocation for the network, but the</w:t>
            </w:r>
            <w:r w:rsidR="00D85957">
              <w:t xml:space="preserve"> amount of</w:t>
            </w:r>
            <w:r w:rsidRPr="00A363FC">
              <w:t xml:space="preserve"> indicated TCI states can be adjusted by network implementation.</w:t>
            </w:r>
          </w:p>
        </w:tc>
      </w:tr>
    </w:tbl>
    <w:p w14:paraId="70693B85" w14:textId="79F48E6C" w:rsidR="00504D3B" w:rsidRDefault="00A363FC" w:rsidP="00504D3B">
      <w:r w:rsidRPr="00A363FC">
        <w:t>Based on the analysis of these three solutions,</w:t>
      </w:r>
      <w:r w:rsidR="009A0873" w:rsidRPr="009A0873">
        <w:t xml:space="preserve"> </w:t>
      </w:r>
      <w:r w:rsidR="009A0873">
        <w:t>s</w:t>
      </w:r>
      <w:r w:rsidR="009A0873" w:rsidRPr="009A0873">
        <w:t xml:space="preserve">olutions 1 and 2 are either </w:t>
      </w:r>
      <w:r w:rsidR="009A0873">
        <w:t>not</w:t>
      </w:r>
      <w:r w:rsidR="009A0873" w:rsidRPr="009A0873">
        <w:t xml:space="preserve"> applicable for </w:t>
      </w:r>
      <w:r w:rsidR="009A0873">
        <w:t>every scenario,</w:t>
      </w:r>
      <w:r w:rsidR="009A0873" w:rsidRPr="009A0873">
        <w:t xml:space="preserve"> or</w:t>
      </w:r>
      <w:r w:rsidR="009A0873">
        <w:t xml:space="preserve"> too complicated in signalling design.</w:t>
      </w:r>
      <w:r w:rsidRPr="00A363FC">
        <w:t xml:space="preserve"> we prefer </w:t>
      </w:r>
      <w:r w:rsidR="009A0873">
        <w:t>s</w:t>
      </w:r>
      <w:r w:rsidRPr="00A363FC">
        <w:t xml:space="preserve">olution 3 to </w:t>
      </w:r>
      <w:r w:rsidR="000B27A3">
        <w:t>have minimum spec impact</w:t>
      </w:r>
      <w:r w:rsidRPr="00A363FC">
        <w:t xml:space="preserve"> and avoid overcomplicated design for TCI state alignment</w:t>
      </w:r>
      <w:r w:rsidR="00B84E50">
        <w:t xml:space="preserve">. </w:t>
      </w:r>
      <w:r w:rsidR="009C49D3">
        <w:t xml:space="preserve"> </w:t>
      </w:r>
    </w:p>
    <w:p w14:paraId="569A0BBB" w14:textId="0422A888" w:rsidR="00B20FFA" w:rsidRPr="00B84E50" w:rsidRDefault="00A363FC" w:rsidP="00504D3B">
      <w:pPr>
        <w:rPr>
          <w:b/>
          <w:bCs/>
        </w:rPr>
      </w:pPr>
      <w:r w:rsidRPr="00A363FC">
        <w:rPr>
          <w:b/>
          <w:bCs/>
        </w:rPr>
        <w:t>Proposal</w:t>
      </w:r>
      <w:r w:rsidR="00295CAA">
        <w:rPr>
          <w:b/>
          <w:bCs/>
        </w:rPr>
        <w:t xml:space="preserve"> 7</w:t>
      </w:r>
      <w:r w:rsidRPr="00A363FC">
        <w:rPr>
          <w:b/>
          <w:bCs/>
        </w:rPr>
        <w:t>: For RACH-less conditional LTM, the UE selects one of the</w:t>
      </w:r>
      <w:r w:rsidR="00FD37E9">
        <w:rPr>
          <w:b/>
          <w:bCs/>
        </w:rPr>
        <w:t xml:space="preserve"> activated</w:t>
      </w:r>
      <w:r w:rsidRPr="00A363FC">
        <w:rPr>
          <w:b/>
          <w:bCs/>
        </w:rPr>
        <w:t xml:space="preserve"> TCI states </w:t>
      </w:r>
      <w:r w:rsidR="00FD37E9">
        <w:rPr>
          <w:b/>
          <w:bCs/>
        </w:rPr>
        <w:t>for LTM cell switch according to</w:t>
      </w:r>
      <w:r w:rsidRPr="00A363FC">
        <w:rPr>
          <w:b/>
          <w:bCs/>
        </w:rPr>
        <w:t xml:space="preserve"> the early TCI state activation/deactivation MAC CE. The network</w:t>
      </w:r>
      <w:r w:rsidR="00A1545B">
        <w:rPr>
          <w:b/>
          <w:bCs/>
        </w:rPr>
        <w:t xml:space="preserve"> sends RSs for each indicated TCI in downlink and</w:t>
      </w:r>
      <w:r w:rsidRPr="00A363FC">
        <w:rPr>
          <w:b/>
          <w:bCs/>
        </w:rPr>
        <w:t xml:space="preserve"> monitor</w:t>
      </w:r>
      <w:r w:rsidR="00A1545B">
        <w:rPr>
          <w:b/>
          <w:bCs/>
        </w:rPr>
        <w:t xml:space="preserve"> the uplink resources</w:t>
      </w:r>
      <w:r w:rsidRPr="00A363FC">
        <w:rPr>
          <w:b/>
          <w:bCs/>
        </w:rPr>
        <w:t xml:space="preserve"> </w:t>
      </w:r>
      <w:r w:rsidR="007B35A9" w:rsidRPr="007B35A9">
        <w:rPr>
          <w:b/>
          <w:bCs/>
        </w:rPr>
        <w:t>until LTM cell switch complete or</w:t>
      </w:r>
      <w:r w:rsidR="00812559" w:rsidRPr="00812559">
        <w:rPr>
          <w:b/>
          <w:bCs/>
        </w:rPr>
        <w:t xml:space="preserve"> the resources are deactivated by the network.</w:t>
      </w:r>
    </w:p>
    <w:p w14:paraId="018C518C" w14:textId="77777777" w:rsidR="00504D3B" w:rsidRPr="00504A89" w:rsidRDefault="00504D3B" w:rsidP="00504D3B">
      <w:pPr>
        <w:ind w:left="360"/>
      </w:pPr>
    </w:p>
    <w:p w14:paraId="43586378" w14:textId="4860A44D" w:rsidR="00640359" w:rsidRPr="002831E2" w:rsidRDefault="00640359" w:rsidP="00640359">
      <w:pPr>
        <w:rPr>
          <w:u w:val="single"/>
        </w:rPr>
      </w:pPr>
      <w:r w:rsidRPr="002831E2">
        <w:rPr>
          <w:u w:val="single"/>
        </w:rPr>
        <w:t>RACH-based conditional LTM</w:t>
      </w:r>
    </w:p>
    <w:p w14:paraId="1C405506" w14:textId="77CD2FD0" w:rsidR="00640359" w:rsidRDefault="002F4615" w:rsidP="00640359">
      <w:r w:rsidRPr="002F4615">
        <w:t xml:space="preserve">In RACH-based conditional LTM, the UE performs a </w:t>
      </w:r>
      <w:proofErr w:type="gramStart"/>
      <w:r w:rsidRPr="002F4615">
        <w:t>random access</w:t>
      </w:r>
      <w:proofErr w:type="gramEnd"/>
      <w:r w:rsidRPr="002F4615">
        <w:t xml:space="preserve"> procedure during LTM execution. The UE can determine the initial beam and indicate it to the network via the RACH preamble. This allows the network to know the UE-selected beam used for the first uplink message transmission.</w:t>
      </w:r>
    </w:p>
    <w:p w14:paraId="5A0B52E4" w14:textId="77777777" w:rsidR="002F4615" w:rsidRDefault="002F4615" w:rsidP="002F4615">
      <w:r w:rsidRPr="002F4615">
        <w:t xml:space="preserve">However, as in legacy handover, the initial beam determined by the </w:t>
      </w:r>
      <w:proofErr w:type="gramStart"/>
      <w:r w:rsidRPr="002F4615">
        <w:t>random access</w:t>
      </w:r>
      <w:proofErr w:type="gramEnd"/>
      <w:r w:rsidRPr="002F4615">
        <w:t xml:space="preserve"> procedure is typically a default/coarse beam</w:t>
      </w:r>
      <w:r w:rsidR="00ED4580">
        <w:t xml:space="preserve">, and </w:t>
      </w:r>
      <w:r w:rsidR="00504D3B">
        <w:rPr>
          <w:lang w:val="en-US"/>
        </w:rPr>
        <w:t xml:space="preserve">UE may receive another TCI state activation indication </w:t>
      </w:r>
      <w:r w:rsidR="00504D3B">
        <w:t xml:space="preserve">after the LTM cell switch. </w:t>
      </w:r>
      <w:r w:rsidRPr="002F4615">
        <w:t>For LTM, this may result in the loss of the benefit of fine beam reporting by L1 MR and an increase in throughput degradation or even interruption, particularly if CSI-RS-based measurement is used in conditional LTM.</w:t>
      </w:r>
    </w:p>
    <w:p w14:paraId="1432B07B" w14:textId="6F55F346" w:rsidR="00504D3B" w:rsidRPr="00504D3B" w:rsidRDefault="00504D3B" w:rsidP="002F4615">
      <w:pPr>
        <w:rPr>
          <w:b/>
          <w:bCs/>
        </w:rPr>
      </w:pPr>
      <w:r>
        <w:rPr>
          <w:b/>
          <w:bCs/>
          <w:lang w:val="en-US"/>
        </w:rPr>
        <w:t>Observation</w:t>
      </w:r>
      <w:r w:rsidR="00295CAA">
        <w:rPr>
          <w:b/>
          <w:bCs/>
          <w:lang w:val="en-US"/>
        </w:rPr>
        <w:t xml:space="preserve"> 3</w:t>
      </w:r>
      <w:r>
        <w:rPr>
          <w:b/>
          <w:bCs/>
          <w:lang w:val="en-US"/>
        </w:rPr>
        <w:t xml:space="preserve">: </w:t>
      </w:r>
      <w:r w:rsidR="002F4615" w:rsidRPr="002F4615">
        <w:rPr>
          <w:b/>
          <w:bCs/>
          <w:lang w:val="en-US"/>
        </w:rPr>
        <w:t>For RACH-based conditional LTM, if the UE selects the initial SSB via the preamble, the UE may receive another TCI state activation indication after the LTM cell switch. The benefit of LTM fine beam reporting by L1 MR may be lost, leading to increased throughput degradation or interruption.</w:t>
      </w:r>
    </w:p>
    <w:p w14:paraId="3A4B9675" w14:textId="19A69EAA" w:rsidR="00552574" w:rsidRDefault="002F4615" w:rsidP="00640359">
      <w:r w:rsidRPr="002F4615">
        <w:t>Therefore, even for RACH-based conditional LTM, the indication of the TCI state may still be helpful for the UE and network to maintain high throughput during the LTM cell switch. If the TCI state solution for RACH-less conditional LTM is agreed upon, it can also apply to RACH-based LTM</w:t>
      </w:r>
      <w:r>
        <w:t xml:space="preserve">. </w:t>
      </w:r>
    </w:p>
    <w:p w14:paraId="6C378066" w14:textId="3C67AEA5" w:rsidR="00C92638" w:rsidRDefault="002F4615" w:rsidP="00C92638">
      <w:pPr>
        <w:rPr>
          <w:b/>
          <w:bCs/>
        </w:rPr>
      </w:pPr>
      <w:r w:rsidRPr="002F4615">
        <w:rPr>
          <w:b/>
          <w:bCs/>
        </w:rPr>
        <w:t>Proposal</w:t>
      </w:r>
      <w:r w:rsidR="00295CAA">
        <w:rPr>
          <w:b/>
          <w:bCs/>
        </w:rPr>
        <w:t xml:space="preserve"> 8</w:t>
      </w:r>
      <w:r w:rsidRPr="002F4615">
        <w:rPr>
          <w:b/>
          <w:bCs/>
        </w:rPr>
        <w:t xml:space="preserve">: </w:t>
      </w:r>
      <w:r w:rsidRPr="00D85957">
        <w:rPr>
          <w:b/>
          <w:bCs/>
        </w:rPr>
        <w:t xml:space="preserve">If proposal </w:t>
      </w:r>
      <w:r w:rsidR="00295CAA">
        <w:rPr>
          <w:b/>
          <w:bCs/>
        </w:rPr>
        <w:t>7</w:t>
      </w:r>
      <w:r w:rsidRPr="002F4615">
        <w:rPr>
          <w:b/>
          <w:bCs/>
        </w:rPr>
        <w:t xml:space="preserve"> is agreed, the same rule can also be applied to RACH-based </w:t>
      </w:r>
      <w:r w:rsidR="0058335D">
        <w:rPr>
          <w:b/>
          <w:bCs/>
        </w:rPr>
        <w:t xml:space="preserve">conditional </w:t>
      </w:r>
      <w:r w:rsidRPr="002F4615">
        <w:rPr>
          <w:b/>
          <w:bCs/>
        </w:rPr>
        <w:t>LTM.</w:t>
      </w:r>
    </w:p>
    <w:p w14:paraId="2FDFFC22" w14:textId="77777777" w:rsidR="00E32E73" w:rsidRDefault="00E32E73" w:rsidP="00C92638">
      <w:pPr>
        <w:rPr>
          <w:b/>
          <w:bCs/>
        </w:rPr>
      </w:pPr>
    </w:p>
    <w:p w14:paraId="10826597" w14:textId="402B811C" w:rsidR="00E32E73" w:rsidRDefault="00E32E73" w:rsidP="00C92638">
      <w:pPr>
        <w:rPr>
          <w:u w:val="single"/>
        </w:rPr>
      </w:pPr>
      <w:r>
        <w:rPr>
          <w:u w:val="single"/>
        </w:rPr>
        <w:t xml:space="preserve">Beam selection by </w:t>
      </w:r>
      <w:r w:rsidR="006F6E83">
        <w:rPr>
          <w:u w:val="single"/>
        </w:rPr>
        <w:t xml:space="preserve">the </w:t>
      </w:r>
      <w:r>
        <w:rPr>
          <w:u w:val="single"/>
        </w:rPr>
        <w:t>UE</w:t>
      </w:r>
    </w:p>
    <w:p w14:paraId="725E4B33" w14:textId="7784353C" w:rsidR="006F6E83" w:rsidRDefault="00292AB4" w:rsidP="00292AB4">
      <w:r>
        <w:t>Regardless of whether it is RACH-less or RACH-based LTM, it remains unclear which target beam is selected by the UE. From the triggering event perspective, it is natural to assume that the selected beam is the one that fulfills the triggering condition. However, this may vary and become complicated in different scenarios.</w:t>
      </w:r>
    </w:p>
    <w:p w14:paraId="03273761" w14:textId="16488788" w:rsidR="00E32E73" w:rsidRDefault="006F6E83" w:rsidP="00242AE0">
      <w:pPr>
        <w:pStyle w:val="afa"/>
        <w:numPr>
          <w:ilvl w:val="0"/>
          <w:numId w:val="22"/>
        </w:numPr>
      </w:pPr>
      <w:r>
        <w:lastRenderedPageBreak/>
        <w:t xml:space="preserve">L1 vs L3 measurement: </w:t>
      </w:r>
      <w:r w:rsidR="00292AB4" w:rsidRPr="00292AB4">
        <w:t>The beam that fulfills the triggering condition is only satisfied if L1 measurement is configured. If the triggering condition is defined by L3 measurement results, it may be difficult to determine the target beam due to beam consolidation and L3 filtering based on the measurement results.</w:t>
      </w:r>
    </w:p>
    <w:p w14:paraId="7C57E931" w14:textId="0F5C7051" w:rsidR="006F6E83" w:rsidRDefault="00292AB4" w:rsidP="00242AE0">
      <w:pPr>
        <w:pStyle w:val="afa"/>
        <w:numPr>
          <w:ilvl w:val="0"/>
          <w:numId w:val="22"/>
        </w:numPr>
      </w:pPr>
      <w:r>
        <w:t xml:space="preserve">The scope of early TCI state list: </w:t>
      </w:r>
      <w:r w:rsidR="006F6E83">
        <w:t>If the propo</w:t>
      </w:r>
      <w:r w:rsidR="006F6E83" w:rsidRPr="00556C0E">
        <w:t xml:space="preserve">sal </w:t>
      </w:r>
      <w:r w:rsidR="00556C0E" w:rsidRPr="00556C0E">
        <w:t>7</w:t>
      </w:r>
      <w:r w:rsidR="006F6E83" w:rsidRPr="00556C0E">
        <w:t xml:space="preserve"> and </w:t>
      </w:r>
      <w:r w:rsidR="00556C0E" w:rsidRPr="00556C0E">
        <w:t>8</w:t>
      </w:r>
      <w:r w:rsidR="006F6E83" w:rsidRPr="00556C0E">
        <w:t xml:space="preserve"> are ag</w:t>
      </w:r>
      <w:r w:rsidR="006F6E83">
        <w:t>reed upon</w:t>
      </w:r>
      <w:r w:rsidR="00556C0E">
        <w:t>,</w:t>
      </w:r>
      <w:r w:rsidRPr="00292AB4">
        <w:t xml:space="preserve"> the UE selects one of the TCI states in the early TCI activation MAC CE. The situation may differ depending on whether the beam that fulfilled the triggering condition is included in the early TCI states list or not</w:t>
      </w:r>
      <w:r w:rsidR="00753B9A">
        <w:t xml:space="preserve">. </w:t>
      </w:r>
    </w:p>
    <w:p w14:paraId="2720F5AB" w14:textId="3AC559A0" w:rsidR="00753B9A" w:rsidRDefault="00292AB4" w:rsidP="00242AE0">
      <w:pPr>
        <w:pStyle w:val="afa"/>
        <w:numPr>
          <w:ilvl w:val="1"/>
          <w:numId w:val="22"/>
        </w:numPr>
      </w:pPr>
      <w:r w:rsidRPr="00292AB4">
        <w:t xml:space="preserve">If the </w:t>
      </w:r>
      <w:r>
        <w:t xml:space="preserve">UE measured </w:t>
      </w:r>
      <w:r w:rsidRPr="00292AB4">
        <w:t xml:space="preserve">beam that fulfilled the triggering condition </w:t>
      </w:r>
      <w:r w:rsidRPr="00556C0E">
        <w:rPr>
          <w:u w:val="single"/>
        </w:rPr>
        <w:t>is included</w:t>
      </w:r>
      <w:r w:rsidRPr="00292AB4">
        <w:t xml:space="preserve"> in the early TCI state list indicated by the network, the UE may directly select that beam as the target beam.</w:t>
      </w:r>
    </w:p>
    <w:p w14:paraId="1B174ECB" w14:textId="5833714E" w:rsidR="00753B9A" w:rsidRDefault="00292AB4" w:rsidP="00242AE0">
      <w:pPr>
        <w:pStyle w:val="afa"/>
        <w:numPr>
          <w:ilvl w:val="1"/>
          <w:numId w:val="22"/>
        </w:numPr>
      </w:pPr>
      <w:r w:rsidRPr="00292AB4">
        <w:t xml:space="preserve">If the </w:t>
      </w:r>
      <w:r>
        <w:t>UE measured</w:t>
      </w:r>
      <w:r w:rsidRPr="00292AB4">
        <w:t xml:space="preserve"> beam that fulfilled the triggering condition </w:t>
      </w:r>
      <w:r w:rsidRPr="00556C0E">
        <w:rPr>
          <w:u w:val="single"/>
        </w:rPr>
        <w:t>is not included</w:t>
      </w:r>
      <w:r w:rsidRPr="00292AB4">
        <w:t xml:space="preserve"> in the early TCI state list, the UE may select the beam within the early TCI state list with the best quality.</w:t>
      </w:r>
    </w:p>
    <w:p w14:paraId="03EE119F" w14:textId="72EDAD23" w:rsidR="00D2610B" w:rsidRDefault="00292AB4" w:rsidP="00242AE0">
      <w:pPr>
        <w:pStyle w:val="afa"/>
        <w:numPr>
          <w:ilvl w:val="0"/>
          <w:numId w:val="22"/>
        </w:numPr>
      </w:pPr>
      <w:r w:rsidRPr="00292AB4">
        <w:t xml:space="preserve">Multiple Beams </w:t>
      </w:r>
      <w:r>
        <w:t>f</w:t>
      </w:r>
      <w:r w:rsidRPr="00292AB4">
        <w:t xml:space="preserve">ulfills the </w:t>
      </w:r>
      <w:r w:rsidR="00556C0E">
        <w:t>t</w:t>
      </w:r>
      <w:r w:rsidRPr="00292AB4">
        <w:t xml:space="preserve">riggering </w:t>
      </w:r>
      <w:r w:rsidR="00556C0E">
        <w:t>c</w:t>
      </w:r>
      <w:r w:rsidRPr="00292AB4">
        <w:t>ondition: If multiple beams fulfills the triggering condition, it remains unclear which target beam should be selected.</w:t>
      </w:r>
    </w:p>
    <w:p w14:paraId="4326AA11" w14:textId="257A5DA9" w:rsidR="00753B9A" w:rsidRPr="00292AB4" w:rsidRDefault="00292AB4" w:rsidP="00753B9A">
      <w:pPr>
        <w:rPr>
          <w:b/>
          <w:bCs/>
        </w:rPr>
      </w:pPr>
      <w:r w:rsidRPr="00292AB4">
        <w:rPr>
          <w:b/>
          <w:bCs/>
        </w:rPr>
        <w:t>Observation</w:t>
      </w:r>
      <w:r w:rsidR="00295CAA">
        <w:rPr>
          <w:b/>
          <w:bCs/>
        </w:rPr>
        <w:t xml:space="preserve"> 4</w:t>
      </w:r>
      <w:r w:rsidRPr="00292AB4">
        <w:rPr>
          <w:b/>
          <w:bCs/>
        </w:rPr>
        <w:t xml:space="preserve">: It may be challenging for the UE to </w:t>
      </w:r>
      <w:r w:rsidR="00556C0E">
        <w:rPr>
          <w:b/>
          <w:bCs/>
        </w:rPr>
        <w:t xml:space="preserve">always </w:t>
      </w:r>
      <w:r w:rsidRPr="00292AB4">
        <w:rPr>
          <w:b/>
          <w:bCs/>
        </w:rPr>
        <w:t>select the beam that fulfilled the triggering condition as the target beam, especially in cases</w:t>
      </w:r>
      <w:r>
        <w:rPr>
          <w:b/>
          <w:bCs/>
        </w:rPr>
        <w:t xml:space="preserve"> that</w:t>
      </w:r>
      <w:r w:rsidRPr="00292AB4">
        <w:rPr>
          <w:b/>
          <w:bCs/>
        </w:rPr>
        <w:t xml:space="preserve"> L3 measurements</w:t>
      </w:r>
      <w:r>
        <w:rPr>
          <w:b/>
          <w:bCs/>
        </w:rPr>
        <w:t xml:space="preserve"> is configured, or</w:t>
      </w:r>
      <w:r w:rsidR="003929D6">
        <w:rPr>
          <w:b/>
          <w:bCs/>
        </w:rPr>
        <w:t xml:space="preserve"> with</w:t>
      </w:r>
      <w:r>
        <w:rPr>
          <w:b/>
          <w:bCs/>
        </w:rPr>
        <w:t xml:space="preserve"> </w:t>
      </w:r>
      <w:r w:rsidRPr="00292AB4">
        <w:rPr>
          <w:b/>
          <w:bCs/>
        </w:rPr>
        <w:t xml:space="preserve">the </w:t>
      </w:r>
      <w:r>
        <w:rPr>
          <w:b/>
          <w:bCs/>
        </w:rPr>
        <w:t>limit</w:t>
      </w:r>
      <w:r w:rsidR="003929D6">
        <w:rPr>
          <w:b/>
          <w:bCs/>
        </w:rPr>
        <w:t>ation</w:t>
      </w:r>
      <w:r w:rsidRPr="00292AB4">
        <w:rPr>
          <w:b/>
          <w:bCs/>
        </w:rPr>
        <w:t xml:space="preserve"> of the indicated early TCI activation TCI state list.</w:t>
      </w:r>
    </w:p>
    <w:p w14:paraId="5D17924C" w14:textId="50912366" w:rsidR="00D2610B" w:rsidRDefault="00985B05" w:rsidP="00753B9A">
      <w:r w:rsidRPr="00985B05">
        <w:t xml:space="preserve">Considering </w:t>
      </w:r>
      <w:r w:rsidR="003929D6">
        <w:t xml:space="preserve">these </w:t>
      </w:r>
      <w:r w:rsidRPr="00985B05">
        <w:t>different scenarios, it is difficult to assert that the UE will select the beam meeting the triggering condition as the target beam. Therefore, we prefer to leave this decision to UE implementation</w:t>
      </w:r>
      <w:r w:rsidR="00D2610B">
        <w:t>.</w:t>
      </w:r>
    </w:p>
    <w:p w14:paraId="5ED15537" w14:textId="344F3FC9" w:rsidR="00D2610B" w:rsidRPr="00292AB4" w:rsidRDefault="00292AB4" w:rsidP="00753B9A">
      <w:pPr>
        <w:rPr>
          <w:b/>
          <w:bCs/>
        </w:rPr>
      </w:pPr>
      <w:r w:rsidRPr="00292AB4">
        <w:rPr>
          <w:b/>
          <w:bCs/>
        </w:rPr>
        <w:t>Proposal</w:t>
      </w:r>
      <w:r w:rsidR="00295CAA">
        <w:rPr>
          <w:b/>
          <w:bCs/>
        </w:rPr>
        <w:t xml:space="preserve"> 9</w:t>
      </w:r>
      <w:r w:rsidRPr="00292AB4">
        <w:rPr>
          <w:b/>
          <w:bCs/>
        </w:rPr>
        <w:t>: It is up to UE implementation to select the target beam from among the beams indicated</w:t>
      </w:r>
      <w:r w:rsidR="00556C0E">
        <w:rPr>
          <w:b/>
          <w:bCs/>
        </w:rPr>
        <w:t xml:space="preserve"> and activated</w:t>
      </w:r>
      <w:r w:rsidRPr="00292AB4">
        <w:rPr>
          <w:b/>
          <w:bCs/>
        </w:rPr>
        <w:t xml:space="preserve"> in the early TCI state activation </w:t>
      </w:r>
      <w:r w:rsidR="003929D6">
        <w:rPr>
          <w:b/>
          <w:bCs/>
        </w:rPr>
        <w:t>procedure</w:t>
      </w:r>
      <w:r w:rsidRPr="00292AB4">
        <w:rPr>
          <w:b/>
          <w:bCs/>
        </w:rPr>
        <w:t>.</w:t>
      </w:r>
    </w:p>
    <w:p w14:paraId="29666ED1" w14:textId="0CB3145A" w:rsidR="00BE4237" w:rsidRDefault="00812559" w:rsidP="00502468">
      <w:pPr>
        <w:pStyle w:val="2"/>
      </w:pPr>
      <w:r>
        <w:t>UL grant</w:t>
      </w:r>
    </w:p>
    <w:p w14:paraId="07529D71" w14:textId="66DF25C0" w:rsidR="00812559" w:rsidRDefault="00812559" w:rsidP="00812559">
      <w:pPr>
        <w:rPr>
          <w:b/>
          <w:bCs/>
        </w:rPr>
      </w:pPr>
      <w:r>
        <w:t xml:space="preserve">In LTM completion stage, CG and DG based </w:t>
      </w:r>
      <w:r w:rsidR="0094408B">
        <w:rPr>
          <w:rFonts w:hint="eastAsia"/>
        </w:rPr>
        <w:t>UL</w:t>
      </w:r>
      <w:r w:rsidR="0094408B">
        <w:t xml:space="preserve"> </w:t>
      </w:r>
      <w:r w:rsidR="0094408B">
        <w:rPr>
          <w:rFonts w:hint="eastAsia"/>
        </w:rPr>
        <w:t>grant</w:t>
      </w:r>
      <w:r w:rsidR="0094408B">
        <w:t xml:space="preserve"> acquisition </w:t>
      </w:r>
      <w:r>
        <w:rPr>
          <w:rFonts w:cs="Arial"/>
        </w:rPr>
        <w:t xml:space="preserve">is supported in Rel-18 LTM. Either the NW can configure configured grant (CG) via RRC LTM </w:t>
      </w:r>
      <w:proofErr w:type="gramStart"/>
      <w:r>
        <w:rPr>
          <w:rFonts w:cs="Arial"/>
        </w:rPr>
        <w:t>configuration, or</w:t>
      </w:r>
      <w:proofErr w:type="gramEnd"/>
      <w:r>
        <w:rPr>
          <w:rFonts w:cs="Arial"/>
        </w:rPr>
        <w:t xml:space="preserve"> provide regular dynamic grant via DCI (DG) after the cell switch is triggered.</w:t>
      </w:r>
    </w:p>
    <w:p w14:paraId="076E9EA5" w14:textId="51852192" w:rsidR="00812559" w:rsidRDefault="00812559" w:rsidP="00812559">
      <w:pPr>
        <w:rPr>
          <w:b/>
          <w:bCs/>
        </w:rPr>
      </w:pPr>
      <w:r>
        <w:t>In</w:t>
      </w:r>
      <w:r w:rsidR="00E0398F">
        <w:t xml:space="preserve"> RAN2 #127bis</w:t>
      </w:r>
      <w:r>
        <w:t xml:space="preserve"> meeting, the agreement on UL grant has been made as follo</w:t>
      </w:r>
      <w:r w:rsidR="00E0398F">
        <w:t>w</w:t>
      </w:r>
      <w:r>
        <w:t>:</w:t>
      </w:r>
    </w:p>
    <w:tbl>
      <w:tblPr>
        <w:tblStyle w:val="af8"/>
        <w:tblW w:w="0" w:type="auto"/>
        <w:tblLook w:val="04A0" w:firstRow="1" w:lastRow="0" w:firstColumn="1" w:lastColumn="0" w:noHBand="0" w:noVBand="1"/>
      </w:tblPr>
      <w:tblGrid>
        <w:gridCol w:w="9629"/>
      </w:tblGrid>
      <w:tr w:rsidR="00812559" w14:paraId="50343DBC" w14:textId="77777777" w:rsidTr="00812559">
        <w:tc>
          <w:tcPr>
            <w:tcW w:w="9629" w:type="dxa"/>
            <w:tcBorders>
              <w:top w:val="single" w:sz="4" w:space="0" w:color="auto"/>
              <w:left w:val="single" w:sz="4" w:space="0" w:color="auto"/>
              <w:bottom w:val="single" w:sz="4" w:space="0" w:color="auto"/>
              <w:right w:val="single" w:sz="4" w:space="0" w:color="auto"/>
            </w:tcBorders>
            <w:hideMark/>
          </w:tcPr>
          <w:p w14:paraId="3CD4F127" w14:textId="77777777" w:rsidR="00812559" w:rsidRPr="00E0398F" w:rsidRDefault="00812559" w:rsidP="00E0398F">
            <w:pPr>
              <w:pStyle w:val="Agreement"/>
            </w:pPr>
            <w:r w:rsidRPr="00E0398F">
              <w:t>For RACH-less conditional LTM, CG-based first UL transmission on target cell is supported. FFS on DG-based approach.</w:t>
            </w:r>
          </w:p>
        </w:tc>
      </w:tr>
    </w:tbl>
    <w:p w14:paraId="50249A74" w14:textId="424B5DB0" w:rsidR="00C553D3" w:rsidRDefault="00C553D3" w:rsidP="00812559">
      <w:r>
        <w:t>For the CG based RACH-less conditional LTM, if the TCI state is selected by the UE as section 2.1.3 discussed, and the</w:t>
      </w:r>
      <w:r w:rsidR="0091717C">
        <w:t xml:space="preserve"> UL grant is configurated via RRC, there should be no issue for UE to send the UL message</w:t>
      </w:r>
      <w:r w:rsidR="008F2F7B">
        <w:t>.</w:t>
      </w:r>
    </w:p>
    <w:p w14:paraId="1795DBBB" w14:textId="07DD0A8B" w:rsidR="00C553D3" w:rsidRPr="008F2F7B" w:rsidRDefault="008F2F7B" w:rsidP="00812559">
      <w:pPr>
        <w:rPr>
          <w:b/>
          <w:bCs/>
        </w:rPr>
      </w:pPr>
      <w:r w:rsidRPr="008F2F7B">
        <w:rPr>
          <w:b/>
          <w:bCs/>
        </w:rPr>
        <w:t>Observation</w:t>
      </w:r>
      <w:r w:rsidR="00295CAA">
        <w:rPr>
          <w:b/>
          <w:bCs/>
        </w:rPr>
        <w:t xml:space="preserve"> 5</w:t>
      </w:r>
      <w:r>
        <w:rPr>
          <w:b/>
          <w:bCs/>
        </w:rPr>
        <w:t>:</w:t>
      </w:r>
      <w:r w:rsidRPr="008F2F7B">
        <w:rPr>
          <w:b/>
          <w:bCs/>
        </w:rPr>
        <w:t xml:space="preserve"> There should be no issue to support the </w:t>
      </w:r>
      <w:r w:rsidR="0094408B">
        <w:rPr>
          <w:b/>
          <w:bCs/>
        </w:rPr>
        <w:t xml:space="preserve">first </w:t>
      </w:r>
      <w:r w:rsidRPr="008F2F7B">
        <w:rPr>
          <w:b/>
          <w:bCs/>
        </w:rPr>
        <w:t xml:space="preserve">UL transmission if </w:t>
      </w:r>
      <w:r w:rsidR="00556C0E">
        <w:rPr>
          <w:b/>
          <w:bCs/>
        </w:rPr>
        <w:t>the target beam</w:t>
      </w:r>
      <w:r w:rsidRPr="008F2F7B">
        <w:rPr>
          <w:b/>
          <w:bCs/>
        </w:rPr>
        <w:t xml:space="preserve"> is selected (as section above) and the </w:t>
      </w:r>
      <w:r w:rsidR="0094408B">
        <w:rPr>
          <w:b/>
          <w:bCs/>
        </w:rPr>
        <w:t>UL</w:t>
      </w:r>
      <w:r w:rsidRPr="008F2F7B">
        <w:rPr>
          <w:b/>
          <w:bCs/>
        </w:rPr>
        <w:t xml:space="preserve"> grant is provided to UE</w:t>
      </w:r>
      <w:r w:rsidR="0094408B">
        <w:rPr>
          <w:b/>
          <w:bCs/>
        </w:rPr>
        <w:t xml:space="preserve"> via CG</w:t>
      </w:r>
      <w:r w:rsidRPr="008F2F7B">
        <w:rPr>
          <w:b/>
          <w:bCs/>
        </w:rPr>
        <w:t>.</w:t>
      </w:r>
    </w:p>
    <w:p w14:paraId="11356916" w14:textId="11CDFA6F" w:rsidR="00812559" w:rsidRDefault="008F2F7B" w:rsidP="00812559">
      <w:r>
        <w:t>On the other hand,</w:t>
      </w:r>
      <w:r w:rsidR="0094408B">
        <w:t xml:space="preserve"> in the last meeting, </w:t>
      </w:r>
      <w:r w:rsidR="00BF0F32" w:rsidRPr="00BF0F32">
        <w:t xml:space="preserve">the support for DG-based RACH-less conditional LTM remained unclear. Based on the contributions, there is broad support for not introducing DG-based RACH-less conditional LTM, as the target cell may not know the target beam </w:t>
      </w:r>
      <w:r w:rsidR="00363D8D">
        <w:t>select</w:t>
      </w:r>
      <w:r w:rsidR="00BF0F32" w:rsidRPr="00BF0F32">
        <w:t>ed by the UE, making it difficult to use PDCCH for UL resource scheduling. However, considering the benefits of resource utilization, the feasibility of DG-based RACH-less conditional LTM is worth discussing in different cases.</w:t>
      </w:r>
    </w:p>
    <w:p w14:paraId="63E1BC71" w14:textId="77777777" w:rsidR="00363D8D" w:rsidRDefault="00363D8D" w:rsidP="00812559"/>
    <w:p w14:paraId="4335F622" w14:textId="0D3B18C6" w:rsidR="00BF0F32" w:rsidRDefault="00BF0F32" w:rsidP="00812559">
      <w:pPr>
        <w:rPr>
          <w:u w:val="single"/>
        </w:rPr>
      </w:pPr>
      <w:r>
        <w:rPr>
          <w:u w:val="single"/>
        </w:rPr>
        <w:t xml:space="preserve">UE based TA </w:t>
      </w:r>
      <w:proofErr w:type="gramStart"/>
      <w:r>
        <w:rPr>
          <w:u w:val="single"/>
        </w:rPr>
        <w:t>measurement</w:t>
      </w:r>
      <w:proofErr w:type="gramEnd"/>
    </w:p>
    <w:p w14:paraId="2FD2A14A" w14:textId="2EC807EB" w:rsidR="00BF0F32" w:rsidRDefault="00DE0C0D" w:rsidP="00812559">
      <w:r w:rsidRPr="00DE0C0D">
        <w:t>If UE-based TA measurement is used for target TA acquisition, the UE measures the SSBs between the source and candidate cells, then calculates the TA for the candidate cell. There is no opportunity to indicate the UL grant to the UE after LTM candidate configuration, as the network does not know the target beam selected by the UE (as discussed in the TCI acquisition agenda). Therefore, DG-based RACH-less LTM cannot be supported in the UE-based TA measurement case.</w:t>
      </w:r>
    </w:p>
    <w:p w14:paraId="3DD6C082" w14:textId="553AC9A9" w:rsidR="00DE0C0D" w:rsidRDefault="00DE0C0D" w:rsidP="00DE0C0D">
      <w:pPr>
        <w:overflowPunct/>
        <w:autoSpaceDE/>
        <w:autoSpaceDN/>
        <w:adjustRightInd/>
        <w:spacing w:after="0"/>
        <w:jc w:val="left"/>
        <w:rPr>
          <w:rFonts w:ascii="Times New Roman" w:hAnsi="Times New Roman"/>
          <w:sz w:val="24"/>
          <w:szCs w:val="24"/>
          <w:lang w:val="en-US"/>
        </w:rPr>
      </w:pPr>
      <w:r>
        <w:rPr>
          <w:b/>
          <w:bCs/>
        </w:rPr>
        <w:t>Proposal</w:t>
      </w:r>
      <w:r w:rsidR="00295CAA">
        <w:rPr>
          <w:b/>
          <w:bCs/>
        </w:rPr>
        <w:t xml:space="preserve"> 10</w:t>
      </w:r>
      <w:r>
        <w:rPr>
          <w:b/>
          <w:bCs/>
        </w:rPr>
        <w:t>: The DG based</w:t>
      </w:r>
      <w:r w:rsidRPr="00DE0C0D">
        <w:rPr>
          <w:b/>
          <w:bCs/>
        </w:rPr>
        <w:t xml:space="preserve"> RACH-less LTM is not supported in UE based TA measurement case.</w:t>
      </w:r>
    </w:p>
    <w:p w14:paraId="3C17D4C0" w14:textId="77777777" w:rsidR="00DE0C0D" w:rsidRPr="00DE0C0D" w:rsidRDefault="00DE0C0D" w:rsidP="00812559">
      <w:pPr>
        <w:rPr>
          <w:u w:val="single"/>
          <w:lang w:val="en-US"/>
        </w:rPr>
      </w:pPr>
    </w:p>
    <w:p w14:paraId="766882C7" w14:textId="3AB169D5" w:rsidR="009B5802" w:rsidRPr="009B5802" w:rsidRDefault="009B5802" w:rsidP="00812559">
      <w:pPr>
        <w:rPr>
          <w:u w:val="single"/>
        </w:rPr>
      </w:pPr>
      <w:r w:rsidRPr="009B5802">
        <w:rPr>
          <w:u w:val="single"/>
        </w:rPr>
        <w:t xml:space="preserve">PDCCH ordered early </w:t>
      </w:r>
      <w:proofErr w:type="gramStart"/>
      <w:r w:rsidRPr="009B5802">
        <w:rPr>
          <w:u w:val="single"/>
        </w:rPr>
        <w:t>TA</w:t>
      </w:r>
      <w:proofErr w:type="gramEnd"/>
    </w:p>
    <w:p w14:paraId="5AB41A3E" w14:textId="2994EEE3" w:rsidR="000A2F38" w:rsidRDefault="00BF0F32" w:rsidP="00812559">
      <w:r w:rsidRPr="00BF0F32">
        <w:t>From the agreement made, the following structure is used if PDCCH ordered early TA acquisition is performed: PDCCH order -&gt; RACH Preamble -&gt; TA MAC CE. After the UE selects the initial SSB of the target cell and sends the RACH preamble, the TA MAC CE is introduced to deliver the TA</w:t>
      </w:r>
      <w:r>
        <w:t xml:space="preserve"> </w:t>
      </w:r>
      <w:r w:rsidRPr="00BF0F32">
        <w:t xml:space="preserve">related information and is </w:t>
      </w:r>
      <w:r w:rsidRPr="00BF0F32">
        <w:lastRenderedPageBreak/>
        <w:t>transmitted via the source cell to the UE. From a feasibility perspective, the UL grant can also be included in the TA MAC CE. This is not the regular “DG” but another kind of dynamic UL grant solution</w:t>
      </w:r>
      <w:r>
        <w:t>.</w:t>
      </w:r>
    </w:p>
    <w:p w14:paraId="00B136DA" w14:textId="37FBAFD0" w:rsidR="005A296D" w:rsidRDefault="00BF0F32" w:rsidP="00812559">
      <w:r w:rsidRPr="00BF0F32">
        <w:t>However, the beam of the RACH preamble may differ from the target beam selected by the UE when the LTM cell switch is triggered</w:t>
      </w:r>
      <w:r w:rsidR="00530FA1">
        <w:t>, so it may be hard to</w:t>
      </w:r>
      <w:r w:rsidR="000A2F38">
        <w:t xml:space="preserve"> pre-schedule the UL resource between different beam of target cell, and it may not be “dynamic” enough. A</w:t>
      </w:r>
      <w:r w:rsidR="00530FA1">
        <w:t>lso</w:t>
      </w:r>
      <w:r w:rsidR="000A2F38">
        <w:t xml:space="preserve">, </w:t>
      </w:r>
      <w:r w:rsidRPr="00BF0F32">
        <w:t xml:space="preserve">this requires extra </w:t>
      </w:r>
      <w:bookmarkStart w:id="7" w:name="OLE_LINK56"/>
      <w:r w:rsidRPr="00BF0F32">
        <w:t>coordination between the source and target cells</w:t>
      </w:r>
      <w:bookmarkEnd w:id="7"/>
      <w:r w:rsidRPr="00BF0F32">
        <w:t>, as the TA MAC CE is delivered from the source cell to the UE.</w:t>
      </w:r>
    </w:p>
    <w:p w14:paraId="09D012D5" w14:textId="1B414900" w:rsidR="00E80308" w:rsidRPr="00E80308" w:rsidRDefault="00BF0F32" w:rsidP="00812559">
      <w:pPr>
        <w:rPr>
          <w:b/>
          <w:bCs/>
        </w:rPr>
      </w:pPr>
      <w:r w:rsidRPr="00BF0F32">
        <w:rPr>
          <w:b/>
          <w:bCs/>
        </w:rPr>
        <w:t>Observation</w:t>
      </w:r>
      <w:r w:rsidR="00295CAA">
        <w:rPr>
          <w:b/>
          <w:bCs/>
        </w:rPr>
        <w:t xml:space="preserve"> 6</w:t>
      </w:r>
      <w:r w:rsidRPr="00BF0F32">
        <w:rPr>
          <w:b/>
          <w:bCs/>
        </w:rPr>
        <w:t xml:space="preserve">: Indicating the UL grant in the TA MAC CE </w:t>
      </w:r>
      <w:r w:rsidR="00556C0E">
        <w:rPr>
          <w:b/>
          <w:bCs/>
        </w:rPr>
        <w:t xml:space="preserve">is feasible, but it </w:t>
      </w:r>
      <w:r w:rsidRPr="00BF0F32">
        <w:rPr>
          <w:b/>
          <w:bCs/>
        </w:rPr>
        <w:t>may not be dynamic enough and may introduce extra complexity in network scheduling and inter-node coordination.</w:t>
      </w:r>
    </w:p>
    <w:p w14:paraId="4B087834" w14:textId="2921DF92" w:rsidR="000A2F38" w:rsidRDefault="00BF0F32" w:rsidP="00812559">
      <w:r w:rsidRPr="00BF0F32">
        <w:t xml:space="preserve">Considering the possible benefits of </w:t>
      </w:r>
      <w:r>
        <w:t>dynamic scheduling</w:t>
      </w:r>
      <w:r w:rsidRPr="00BF0F32">
        <w:t xml:space="preserve"> and the potential impact and complexity, RAN2 can discuss whether to support the UL grant in the TA MAC CE</w:t>
      </w:r>
      <w:r>
        <w:t xml:space="preserve"> as a dynamic solution.</w:t>
      </w:r>
    </w:p>
    <w:p w14:paraId="611D4196" w14:textId="0B977D70" w:rsidR="005A296D" w:rsidRDefault="000A2F38" w:rsidP="00812559">
      <w:r w:rsidRPr="00BF0F32">
        <w:rPr>
          <w:b/>
          <w:bCs/>
        </w:rPr>
        <w:t>Proposal</w:t>
      </w:r>
      <w:r w:rsidR="00295CAA">
        <w:rPr>
          <w:b/>
          <w:bCs/>
        </w:rPr>
        <w:t xml:space="preserve"> 11</w:t>
      </w:r>
      <w:r w:rsidRPr="00BF0F32">
        <w:rPr>
          <w:b/>
          <w:bCs/>
        </w:rPr>
        <w:t>: Based on the possible benefits and</w:t>
      </w:r>
      <w:r w:rsidR="00BF0F32">
        <w:rPr>
          <w:b/>
          <w:bCs/>
        </w:rPr>
        <w:t xml:space="preserve"> potential</w:t>
      </w:r>
      <w:r w:rsidRPr="00BF0F32">
        <w:rPr>
          <w:b/>
          <w:bCs/>
        </w:rPr>
        <w:t xml:space="preserve"> complexity, RAN2 </w:t>
      </w:r>
      <w:r w:rsidR="00BF0F32">
        <w:rPr>
          <w:b/>
          <w:bCs/>
        </w:rPr>
        <w:t>can</w:t>
      </w:r>
      <w:r w:rsidRPr="00BF0F32">
        <w:rPr>
          <w:b/>
          <w:bCs/>
        </w:rPr>
        <w:t xml:space="preserve"> discuss </w:t>
      </w:r>
      <w:r w:rsidR="00E80308" w:rsidRPr="00BF0F32">
        <w:rPr>
          <w:b/>
          <w:bCs/>
        </w:rPr>
        <w:t xml:space="preserve">whether to </w:t>
      </w:r>
      <w:r w:rsidR="00BF0F32">
        <w:rPr>
          <w:b/>
          <w:bCs/>
        </w:rPr>
        <w:t>include</w:t>
      </w:r>
      <w:r w:rsidR="00E80308" w:rsidRPr="00BF0F32">
        <w:rPr>
          <w:b/>
          <w:bCs/>
        </w:rPr>
        <w:t xml:space="preserve"> the UL grant in the TA MAC-CE</w:t>
      </w:r>
      <w:r w:rsidR="009C49D3">
        <w:rPr>
          <w:b/>
          <w:bCs/>
        </w:rPr>
        <w:t xml:space="preserve"> as a DG solution</w:t>
      </w:r>
      <w:r w:rsidR="00E80308">
        <w:t>.</w:t>
      </w:r>
    </w:p>
    <w:p w14:paraId="0853D0F6" w14:textId="77777777" w:rsidR="00DE0C0D" w:rsidRDefault="00DE0C0D" w:rsidP="00812559"/>
    <w:p w14:paraId="40029530" w14:textId="5314FDA2" w:rsidR="006916C8" w:rsidRDefault="006916C8" w:rsidP="00502468">
      <w:pPr>
        <w:pStyle w:val="2"/>
      </w:pPr>
      <w:r>
        <w:rPr>
          <w:rFonts w:hint="eastAsia"/>
        </w:rPr>
        <w:t>CFRA</w:t>
      </w:r>
      <w:r>
        <w:t xml:space="preserve"> information</w:t>
      </w:r>
    </w:p>
    <w:p w14:paraId="18319F08" w14:textId="6A5CD0F4" w:rsidR="006916C8" w:rsidRDefault="006916C8" w:rsidP="006916C8">
      <w:r>
        <w:t xml:space="preserve">In Rel-18 LTM, the LTM CSC MAC-CE also includes CFRA related information to UE </w:t>
      </w:r>
      <w:r w:rsidR="007540DD">
        <w:t>to perform RACH-based</w:t>
      </w:r>
      <w:r>
        <w:t xml:space="preserve"> LTM. </w:t>
      </w:r>
      <w:r w:rsidR="009B23AF" w:rsidRPr="009B23AF">
        <w:t>For conditional LTM, it is still unclear how the UE performs contention-free RACH toward the target cell in the absence of this information</w:t>
      </w:r>
      <w:r>
        <w:t>.</w:t>
      </w:r>
    </w:p>
    <w:p w14:paraId="2881F4F0" w14:textId="5D1B3C7D" w:rsidR="009B23AF" w:rsidRDefault="009B23AF" w:rsidP="006916C8">
      <w:r w:rsidRPr="009B23AF">
        <w:t xml:space="preserve">Since the UE determines the target cell by itself, the simplest approach is to include the CFRA information in the candidate configuration in advance, </w:t>
      </w:r>
      <w:proofErr w:type="gramStart"/>
      <w:r w:rsidRPr="009B23AF">
        <w:t>similar to</w:t>
      </w:r>
      <w:proofErr w:type="gramEnd"/>
      <w:r w:rsidRPr="009B23AF">
        <w:t xml:space="preserve"> the legacy solution in conditional handover. This avoids extra specification impact and reuses the current signalling structure. </w:t>
      </w:r>
      <w:r>
        <w:t xml:space="preserve">It is hard to provide this information in other signalling </w:t>
      </w:r>
      <w:r w:rsidRPr="009B23AF">
        <w:t>since there may be no other signalling indicated from the network to the UE</w:t>
      </w:r>
      <w:r>
        <w:t xml:space="preserve">. </w:t>
      </w:r>
      <w:r w:rsidRPr="009B23AF">
        <w:t>The same rule should apply to both initial and subsequent conditional LTM. If there are resource constraints from the network, the network may configure RACH-less conditional LTM based on UE capability or use CBRA instead.</w:t>
      </w:r>
    </w:p>
    <w:p w14:paraId="2B7E16F5" w14:textId="7CAFAC51" w:rsidR="005D1E2D" w:rsidRDefault="009B23AF" w:rsidP="00562EA4">
      <w:r w:rsidRPr="009B23AF">
        <w:rPr>
          <w:b/>
          <w:bCs/>
        </w:rPr>
        <w:t>Proposal</w:t>
      </w:r>
      <w:r w:rsidR="00295CAA">
        <w:rPr>
          <w:b/>
          <w:bCs/>
        </w:rPr>
        <w:t xml:space="preserve"> 12</w:t>
      </w:r>
      <w:r w:rsidRPr="009B23AF">
        <w:rPr>
          <w:b/>
          <w:bCs/>
        </w:rPr>
        <w:t>: For RACH-based conditional LTM, the CFRA information</w:t>
      </w:r>
      <w:r>
        <w:rPr>
          <w:b/>
          <w:bCs/>
        </w:rPr>
        <w:t xml:space="preserve"> for candidate cells</w:t>
      </w:r>
      <w:r w:rsidR="00D2780B">
        <w:rPr>
          <w:b/>
          <w:bCs/>
        </w:rPr>
        <w:t xml:space="preserve"> can be</w:t>
      </w:r>
      <w:r w:rsidRPr="009B23AF">
        <w:rPr>
          <w:b/>
          <w:bCs/>
        </w:rPr>
        <w:t xml:space="preserve"> provided in candidate configuration</w:t>
      </w:r>
      <w:r>
        <w:rPr>
          <w:b/>
          <w:bCs/>
        </w:rPr>
        <w:t xml:space="preserve">. </w:t>
      </w:r>
      <w:r w:rsidRPr="009B23AF">
        <w:rPr>
          <w:b/>
          <w:bCs/>
        </w:rPr>
        <w:t xml:space="preserve">This applies to both initial and subsequent </w:t>
      </w:r>
      <w:r>
        <w:rPr>
          <w:b/>
          <w:bCs/>
        </w:rPr>
        <w:t xml:space="preserve">conditional </w:t>
      </w:r>
      <w:r w:rsidRPr="009B23AF">
        <w:rPr>
          <w:b/>
          <w:bCs/>
        </w:rPr>
        <w:t xml:space="preserve">LTM. If CFRA information is not provided, CBRA </w:t>
      </w:r>
      <w:r>
        <w:rPr>
          <w:b/>
          <w:bCs/>
        </w:rPr>
        <w:t>is</w:t>
      </w:r>
      <w:r w:rsidRPr="009B23AF">
        <w:rPr>
          <w:b/>
          <w:bCs/>
        </w:rPr>
        <w:t xml:space="preserve"> performed.</w:t>
      </w:r>
    </w:p>
    <w:p w14:paraId="246AAEE4" w14:textId="7C2602BD" w:rsidR="00925CA9" w:rsidRDefault="009C171A" w:rsidP="00925CA9">
      <w:pPr>
        <w:pStyle w:val="2"/>
      </w:pPr>
      <w:r>
        <w:t>The motivation and the scope of conditional LTM</w:t>
      </w:r>
    </w:p>
    <w:p w14:paraId="365F3588" w14:textId="47629478" w:rsidR="009C171A" w:rsidRPr="009C171A" w:rsidRDefault="009C171A" w:rsidP="009C171A">
      <w:r w:rsidRPr="009C171A">
        <w:t xml:space="preserve">Let’s review the historical mobility mechanisms to </w:t>
      </w:r>
      <w:r>
        <w:t>see</w:t>
      </w:r>
      <w:r w:rsidRPr="009C171A">
        <w:t xml:space="preserve"> the benefits they achieved and identify additional </w:t>
      </w:r>
      <w:r>
        <w:t>benefits</w:t>
      </w:r>
      <w:r w:rsidRPr="009C171A">
        <w:t xml:space="preserve"> that can be gained from conditional LTM:</w:t>
      </w:r>
    </w:p>
    <w:bookmarkEnd w:id="0"/>
    <w:p w14:paraId="2D815FD4" w14:textId="7B72E2FE" w:rsidR="00406F07" w:rsidRPr="00406F07" w:rsidRDefault="00406F07" w:rsidP="005040B0">
      <w:pPr>
        <w:rPr>
          <w:u w:val="single"/>
        </w:rPr>
      </w:pPr>
      <w:r w:rsidRPr="00406F07">
        <w:rPr>
          <w:u w:val="single"/>
        </w:rPr>
        <w:t>Conditional Handover</w:t>
      </w:r>
    </w:p>
    <w:p w14:paraId="72C8CE5B" w14:textId="0661588B" w:rsidR="005040B0" w:rsidRDefault="00D02540" w:rsidP="005040B0">
      <w:r>
        <w:rPr>
          <w:rFonts w:hint="eastAsia"/>
        </w:rPr>
        <w:t>In</w:t>
      </w:r>
      <w:r>
        <w:t xml:space="preserve"> </w:t>
      </w:r>
      <w:r>
        <w:rPr>
          <w:rFonts w:hint="eastAsia"/>
        </w:rPr>
        <w:t>Rel</w:t>
      </w:r>
      <w:r>
        <w:t xml:space="preserve">-16, Conditional Handover was introduced for UE initiated handover </w:t>
      </w:r>
      <w:r w:rsidR="008C0232">
        <w:t>for multiple candidate cells</w:t>
      </w:r>
      <w:r>
        <w:t xml:space="preserve">. Compared with legacy handover, two main benefits can be found </w:t>
      </w:r>
      <w:r w:rsidR="00B32FBF">
        <w:t>in</w:t>
      </w:r>
      <w:r w:rsidRPr="008C0232">
        <w:t xml:space="preserve"> Conditional Handover</w:t>
      </w:r>
      <w:r>
        <w:t>:</w:t>
      </w:r>
    </w:p>
    <w:p w14:paraId="4D14CBBF" w14:textId="7A1C050E" w:rsidR="00FC564D" w:rsidRDefault="00FC71DE" w:rsidP="00DB6C5B">
      <w:pPr>
        <w:pStyle w:val="afa"/>
        <w:numPr>
          <w:ilvl w:val="0"/>
          <w:numId w:val="16"/>
        </w:numPr>
      </w:pPr>
      <w:r w:rsidRPr="00FC564D">
        <w:rPr>
          <w:b/>
          <w:bCs/>
          <w:u w:val="single"/>
        </w:rPr>
        <w:t>Improve Reliability</w:t>
      </w:r>
      <w:r w:rsidR="00FC564D">
        <w:t xml:space="preserve">: </w:t>
      </w:r>
      <w:r>
        <w:t>UE decide</w:t>
      </w:r>
      <w:r w:rsidR="00F56624">
        <w:t>s</w:t>
      </w:r>
      <w:r>
        <w:t xml:space="preserve"> to perform handover </w:t>
      </w:r>
      <w:r w:rsidR="00FC564D">
        <w:t xml:space="preserve">when condition is met </w:t>
      </w:r>
      <w:r>
        <w:t xml:space="preserve">to </w:t>
      </w:r>
      <w:r w:rsidR="00F56624">
        <w:t>react quickly to deteriorating conditions</w:t>
      </w:r>
      <w:r w:rsidR="00FC564D">
        <w:t xml:space="preserve"> to prevent condition degrade to a point where handover might fail</w:t>
      </w:r>
      <w:r>
        <w:t xml:space="preserve">. </w:t>
      </w:r>
      <w:r w:rsidR="00FC564D">
        <w:t xml:space="preserve">Besides, the </w:t>
      </w:r>
      <w:r w:rsidR="00D02540">
        <w:t>handover command</w:t>
      </w:r>
      <w:r w:rsidR="00FC564D">
        <w:t xml:space="preserve"> is omitted to prevent HOF caused by this signalling failure.</w:t>
      </w:r>
    </w:p>
    <w:p w14:paraId="3A32D79B" w14:textId="069B37D8" w:rsidR="00406F07" w:rsidRDefault="00FC564D" w:rsidP="00AD0366">
      <w:pPr>
        <w:pStyle w:val="afa"/>
        <w:numPr>
          <w:ilvl w:val="0"/>
          <w:numId w:val="16"/>
        </w:numPr>
      </w:pPr>
      <w:r w:rsidRPr="00B7552C">
        <w:rPr>
          <w:rFonts w:hint="eastAsia"/>
          <w:b/>
          <w:bCs/>
          <w:u w:val="single"/>
        </w:rPr>
        <w:lastRenderedPageBreak/>
        <w:t>UE</w:t>
      </w:r>
      <w:r w:rsidRPr="00B7552C">
        <w:rPr>
          <w:b/>
          <w:bCs/>
          <w:u w:val="single"/>
        </w:rPr>
        <w:t xml:space="preserve"> autonomy and flexibility:</w:t>
      </w:r>
      <w:r w:rsidR="00E52225" w:rsidRPr="00B7552C">
        <w:rPr>
          <w:b/>
          <w:bCs/>
        </w:rPr>
        <w:t xml:space="preserve"> </w:t>
      </w:r>
      <w:r>
        <w:t xml:space="preserve">Allows the UE to </w:t>
      </w:r>
      <w:r w:rsidR="00F56624">
        <w:t>proactively decide which candidate cell to perform handover by certain predefined condition</w:t>
      </w:r>
      <w:r w:rsidR="007C5F53">
        <w:t>s</w:t>
      </w:r>
      <w:r w:rsidR="00F56624">
        <w:t xml:space="preserve"> and </w:t>
      </w:r>
      <w:r w:rsidR="00642FED">
        <w:t>pre-</w:t>
      </w:r>
      <w:r w:rsidR="007C5F53">
        <w:t>configured candidate cells configurations.</w:t>
      </w:r>
      <w:r w:rsidR="00F56624">
        <w:t xml:space="preserve"> The decision made by UE may be more accurate and reasonable due to more detailed measurement context of its radio environment, which allows UE to detect more changes that might not be included in the measurement report</w:t>
      </w:r>
      <w:r w:rsidR="00642FED">
        <w:t>.</w:t>
      </w:r>
    </w:p>
    <w:p w14:paraId="6732AE69" w14:textId="1D0DD0A3" w:rsidR="00406F07" w:rsidRPr="00406F07" w:rsidRDefault="00406F07" w:rsidP="00406F07">
      <w:pPr>
        <w:rPr>
          <w:u w:val="single"/>
        </w:rPr>
      </w:pPr>
      <w:r w:rsidRPr="00406F07">
        <w:rPr>
          <w:rFonts w:hint="eastAsia"/>
          <w:u w:val="single"/>
        </w:rPr>
        <w:t>R</w:t>
      </w:r>
      <w:r w:rsidRPr="00406F07">
        <w:rPr>
          <w:u w:val="single"/>
        </w:rPr>
        <w:t>el-18 LTM</w:t>
      </w:r>
    </w:p>
    <w:p w14:paraId="0823E151" w14:textId="26C1A601" w:rsidR="00B32FBF" w:rsidRDefault="00142C6F" w:rsidP="00142C6F">
      <w:r>
        <w:t>In Rel-18, LTM was introduced for handover based on beam level measurement report.</w:t>
      </w:r>
      <w:r w:rsidR="00B32FBF">
        <w:t xml:space="preserve"> Compare with legacy handover, </w:t>
      </w:r>
      <w:r w:rsidR="002E5E08">
        <w:t xml:space="preserve">two </w:t>
      </w:r>
      <w:r w:rsidR="00B32FBF">
        <w:t xml:space="preserve">main benefits can be found in </w:t>
      </w:r>
      <w:r w:rsidR="00B32FBF" w:rsidRPr="008C0232">
        <w:t>LTM t</w:t>
      </w:r>
      <w:r w:rsidR="00B32FBF">
        <w:t>o optimize the performance for mobility:</w:t>
      </w:r>
    </w:p>
    <w:p w14:paraId="48A3AE5E" w14:textId="753165BF" w:rsidR="00B32FBF" w:rsidRDefault="00B32FBF" w:rsidP="00242AE0">
      <w:pPr>
        <w:pStyle w:val="afa"/>
        <w:numPr>
          <w:ilvl w:val="0"/>
          <w:numId w:val="17"/>
        </w:numPr>
      </w:pPr>
      <w:r w:rsidRPr="007C5F53">
        <w:rPr>
          <w:rFonts w:hint="eastAsia"/>
          <w:b/>
          <w:bCs/>
          <w:u w:val="single"/>
        </w:rPr>
        <w:t>I</w:t>
      </w:r>
      <w:r w:rsidRPr="007C5F53">
        <w:rPr>
          <w:b/>
          <w:bCs/>
          <w:u w:val="single"/>
        </w:rPr>
        <w:t>nterruption reduction</w:t>
      </w:r>
      <w:r w:rsidRPr="007C5F53">
        <w:rPr>
          <w:b/>
          <w:bCs/>
        </w:rPr>
        <w:t>.</w:t>
      </w:r>
      <w:r>
        <w:t xml:space="preserve"> The early sync procedure is introduced </w:t>
      </w:r>
      <w:r w:rsidR="007C5F53">
        <w:t xml:space="preserve">to allow UE to establish synchronization toward candidate cells before handover execution, which shortens </w:t>
      </w:r>
      <w:r>
        <w:t>the interruption</w:t>
      </w:r>
      <w:r w:rsidR="007C5F53">
        <w:t xml:space="preserve"> for each handover process</w:t>
      </w:r>
      <w:r>
        <w:t>. This is more important in the scenario when cell switch is performed frequently (e.g., FR2, high speed or ping-pong scenario</w:t>
      </w:r>
      <w:r w:rsidR="007C5F53">
        <w:t>s</w:t>
      </w:r>
      <w:r>
        <w:t>)</w:t>
      </w:r>
    </w:p>
    <w:p w14:paraId="0D931D5C" w14:textId="3BEE66DB" w:rsidR="001A6123" w:rsidRDefault="00B32FBF" w:rsidP="00242AE0">
      <w:pPr>
        <w:pStyle w:val="afa"/>
        <w:numPr>
          <w:ilvl w:val="0"/>
          <w:numId w:val="17"/>
        </w:numPr>
      </w:pPr>
      <w:r w:rsidRPr="001A6123">
        <w:rPr>
          <w:rFonts w:hint="eastAsia"/>
          <w:b/>
          <w:bCs/>
          <w:u w:val="single"/>
        </w:rPr>
        <w:t>L</w:t>
      </w:r>
      <w:r w:rsidRPr="001A6123">
        <w:rPr>
          <w:b/>
          <w:bCs/>
          <w:u w:val="single"/>
        </w:rPr>
        <w:t>atency reduction:</w:t>
      </w:r>
      <w:r>
        <w:t xml:space="preserve"> LTM decision is made from </w:t>
      </w:r>
      <w:r w:rsidR="007C5F53">
        <w:t xml:space="preserve">L1 </w:t>
      </w:r>
      <w:r>
        <w:t>beam level measurement</w:t>
      </w:r>
      <w:r w:rsidR="007C5F53">
        <w:t xml:space="preserve">. </w:t>
      </w:r>
      <w:r w:rsidR="007C5F53" w:rsidRPr="007C5F53">
        <w:t xml:space="preserve">This approach allows for a </w:t>
      </w:r>
      <w:r w:rsidR="001A6123">
        <w:t>finer</w:t>
      </w:r>
      <w:r w:rsidR="007C5F53" w:rsidRPr="007C5F53">
        <w:t xml:space="preserve"> and </w:t>
      </w:r>
      <w:r w:rsidR="001A6123">
        <w:t>faster re</w:t>
      </w:r>
      <w:r w:rsidR="007C5F53">
        <w:t>port</w:t>
      </w:r>
      <w:r w:rsidR="007C5F53" w:rsidRPr="007C5F53">
        <w:t xml:space="preserve"> of the radio environment</w:t>
      </w:r>
      <w:r w:rsidR="007C5F53">
        <w:t xml:space="preserve"> to</w:t>
      </w:r>
      <w:r w:rsidR="001A6123">
        <w:t xml:space="preserve"> let network to make a quick decision to</w:t>
      </w:r>
      <w:r w:rsidR="007C5F53">
        <w:t xml:space="preserve"> get a timely and detailed cell switch indication.</w:t>
      </w:r>
      <w:r w:rsidR="001A6123">
        <w:t xml:space="preserve"> MAC-CE is used instead of RRC message to further </w:t>
      </w:r>
      <w:r w:rsidR="00E90121">
        <w:t>fasten</w:t>
      </w:r>
      <w:r w:rsidR="001A6123">
        <w:t xml:space="preserve"> the transmission of </w:t>
      </w:r>
      <w:r w:rsidR="00E90121">
        <w:t>CSC to prevent channel deterioration</w:t>
      </w:r>
      <w:r w:rsidR="00AA7B4B">
        <w:t>.</w:t>
      </w:r>
    </w:p>
    <w:p w14:paraId="439E9AD7" w14:textId="72275671" w:rsidR="009C171A" w:rsidRPr="007A7FF8" w:rsidRDefault="00B7552C" w:rsidP="007A7FF8">
      <w:pPr>
        <w:rPr>
          <w:b/>
          <w:bCs/>
        </w:rPr>
      </w:pPr>
      <w:r>
        <w:rPr>
          <w:b/>
          <w:bCs/>
        </w:rPr>
        <w:t>Observation</w:t>
      </w:r>
      <w:r w:rsidR="00295CAA">
        <w:rPr>
          <w:b/>
          <w:bCs/>
        </w:rPr>
        <w:t xml:space="preserve"> 7</w:t>
      </w:r>
      <w:r>
        <w:rPr>
          <w:b/>
          <w:bCs/>
        </w:rPr>
        <w:t>:</w:t>
      </w:r>
      <w:r w:rsidR="007A7FF8">
        <w:rPr>
          <w:b/>
          <w:bCs/>
        </w:rPr>
        <w:t xml:space="preserve"> The benefits of conditional handover </w:t>
      </w:r>
      <w:r w:rsidR="00D2780B">
        <w:rPr>
          <w:b/>
          <w:bCs/>
        </w:rPr>
        <w:t>are</w:t>
      </w:r>
      <w:r w:rsidR="007A7FF8">
        <w:rPr>
          <w:b/>
          <w:bCs/>
        </w:rPr>
        <w:t xml:space="preserve"> to increase reliability and provides UE autonomy. The benefits of LTM </w:t>
      </w:r>
      <w:r w:rsidR="00D2780B">
        <w:rPr>
          <w:b/>
          <w:bCs/>
        </w:rPr>
        <w:t>are</w:t>
      </w:r>
      <w:r w:rsidR="007A7FF8">
        <w:rPr>
          <w:b/>
          <w:bCs/>
        </w:rPr>
        <w:t xml:space="preserve"> to reduce latency and interruption.</w:t>
      </w:r>
    </w:p>
    <w:p w14:paraId="0286DAA2" w14:textId="51018C26" w:rsidR="00E90121" w:rsidRDefault="007A7FF8" w:rsidP="007A7FF8">
      <w:r w:rsidRPr="007A7FF8">
        <w:t xml:space="preserve">In </w:t>
      </w:r>
      <w:r w:rsidR="00406F07" w:rsidRPr="007A7FF8">
        <w:rPr>
          <w:rFonts w:hint="eastAsia"/>
        </w:rPr>
        <w:t>R</w:t>
      </w:r>
      <w:r w:rsidR="00406F07" w:rsidRPr="007A7FF8">
        <w:t>el-19 conditional LTM</w:t>
      </w:r>
      <w:r w:rsidRPr="007A7FF8">
        <w:t xml:space="preserve">, </w:t>
      </w:r>
      <w:r w:rsidR="00E81BD5">
        <w:t>t</w:t>
      </w:r>
      <w:r w:rsidR="00F23955" w:rsidRPr="00F23955">
        <w:t xml:space="preserve">o </w:t>
      </w:r>
      <w:r w:rsidR="00E81BD5">
        <w:t xml:space="preserve">integrate </w:t>
      </w:r>
      <w:r w:rsidR="00D2780B">
        <w:t>“conditional”</w:t>
      </w:r>
      <w:r w:rsidR="00F23955" w:rsidRPr="00F23955">
        <w:t xml:space="preserve"> within LTM, several </w:t>
      </w:r>
      <w:r w:rsidR="00F23955">
        <w:t xml:space="preserve">level of </w:t>
      </w:r>
      <w:r w:rsidR="00F23955" w:rsidRPr="00F23955">
        <w:t xml:space="preserve">improvements </w:t>
      </w:r>
      <w:r w:rsidR="00F23955">
        <w:t>can be</w:t>
      </w:r>
      <w:r w:rsidR="00F23955" w:rsidRPr="00F23955">
        <w:t xml:space="preserve"> proposed:</w:t>
      </w:r>
    </w:p>
    <w:p w14:paraId="2BD78B50" w14:textId="3FAA8396" w:rsidR="002B53A7" w:rsidRDefault="00E81BD5" w:rsidP="00242AE0">
      <w:pPr>
        <w:pStyle w:val="afa"/>
        <w:numPr>
          <w:ilvl w:val="0"/>
          <w:numId w:val="23"/>
        </w:numPr>
      </w:pPr>
      <w:r w:rsidRPr="00E81BD5">
        <w:rPr>
          <w:b/>
          <w:bCs/>
          <w:u w:val="single"/>
        </w:rPr>
        <w:t xml:space="preserve">UE initiate LTM execution for </w:t>
      </w:r>
      <w:r w:rsidR="002B53A7" w:rsidRPr="00E81BD5">
        <w:rPr>
          <w:rFonts w:hint="eastAsia"/>
          <w:b/>
          <w:bCs/>
          <w:u w:val="single"/>
        </w:rPr>
        <w:t>R</w:t>
      </w:r>
      <w:r w:rsidR="002B53A7" w:rsidRPr="00E81BD5">
        <w:rPr>
          <w:b/>
          <w:bCs/>
          <w:u w:val="single"/>
        </w:rPr>
        <w:t>eliability</w:t>
      </w:r>
      <w:r w:rsidR="002B53A7">
        <w:t xml:space="preserve">. </w:t>
      </w:r>
      <w:r w:rsidR="00F23955" w:rsidRPr="00F23955">
        <w:t>LTM currently uses MAC-CE for cell switch commands, which lacks RLC-AM protection, leading to potential signal loss</w:t>
      </w:r>
      <w:r w:rsidR="00F23955">
        <w:t xml:space="preserve"> especially at cell edges</w:t>
      </w:r>
      <w:r w:rsidR="002B53A7">
        <w:t xml:space="preserve"> where channel condition is poor. Therefore, the 1</w:t>
      </w:r>
      <w:r w:rsidR="002B53A7" w:rsidRPr="00E81BD5">
        <w:rPr>
          <w:vertAlign w:val="superscript"/>
        </w:rPr>
        <w:t>st</w:t>
      </w:r>
      <w:r w:rsidR="002B53A7">
        <w:t xml:space="preserve"> objective of Rel-19 Conditional LTM is to </w:t>
      </w:r>
      <w:r w:rsidR="00F23955">
        <w:t>enable</w:t>
      </w:r>
      <w:r w:rsidR="008F6BC9">
        <w:t xml:space="preserve"> UE initiated</w:t>
      </w:r>
      <w:r w:rsidR="00F23955">
        <w:t xml:space="preserve"> LTM</w:t>
      </w:r>
      <w:r w:rsidR="008F6BC9">
        <w:t xml:space="preserve"> cell switch execution</w:t>
      </w:r>
      <w:r w:rsidR="00FB3CD4">
        <w:t xml:space="preserve"> </w:t>
      </w:r>
      <w:r w:rsidR="00FB3CD4">
        <w:rPr>
          <w:rFonts w:hint="eastAsia"/>
        </w:rPr>
        <w:t>without</w:t>
      </w:r>
      <w:r w:rsidR="00FB3CD4">
        <w:t xml:space="preserve"> network indication</w:t>
      </w:r>
      <w:r w:rsidR="008F6BC9">
        <w:t>. It can also reduce the latency of signalling interaction when condition is met to react quickly to</w:t>
      </w:r>
      <w:r w:rsidR="00F23955">
        <w:t>wards</w:t>
      </w:r>
      <w:r w:rsidR="008F6BC9">
        <w:t xml:space="preserve"> deteriorating </w:t>
      </w:r>
      <w:r w:rsidR="00F23955">
        <w:t xml:space="preserve">channel </w:t>
      </w:r>
      <w:r w:rsidR="008F6BC9">
        <w:t>conditions.</w:t>
      </w:r>
    </w:p>
    <w:p w14:paraId="55C31064" w14:textId="436A62D9" w:rsidR="00502468" w:rsidRDefault="00E81BD5" w:rsidP="00242AE0">
      <w:pPr>
        <w:pStyle w:val="afa"/>
        <w:numPr>
          <w:ilvl w:val="0"/>
          <w:numId w:val="23"/>
        </w:numPr>
      </w:pPr>
      <w:r w:rsidRPr="00E81BD5">
        <w:rPr>
          <w:b/>
          <w:bCs/>
          <w:u w:val="single"/>
        </w:rPr>
        <w:t xml:space="preserve">UE initiate early sync for </w:t>
      </w:r>
      <w:r w:rsidR="008F6BC9" w:rsidRPr="00E81BD5">
        <w:rPr>
          <w:b/>
          <w:bCs/>
          <w:u w:val="single"/>
        </w:rPr>
        <w:t xml:space="preserve">UE autonomy: </w:t>
      </w:r>
      <w:r w:rsidR="0062032F" w:rsidRPr="0062032F">
        <w:t xml:space="preserve">To improve flexibility and accuracy, the UE </w:t>
      </w:r>
      <w:r w:rsidR="00C7164E">
        <w:t>can</w:t>
      </w:r>
      <w:r w:rsidR="0062032F" w:rsidRPr="0062032F">
        <w:t xml:space="preserve"> be allowed to proactively select a candidate cell based on its detailed measurements context</w:t>
      </w:r>
      <w:r w:rsidR="00E632DC">
        <w:t>, but it</w:t>
      </w:r>
      <w:r w:rsidR="0062032F">
        <w:t xml:space="preserve"> also</w:t>
      </w:r>
      <w:r w:rsidR="009271A1">
        <w:t xml:space="preserve"> needs </w:t>
      </w:r>
      <w:r w:rsidR="00F23955">
        <w:t>UE initiated early synchronization and</w:t>
      </w:r>
      <w:r w:rsidR="00502468">
        <w:t xml:space="preserve"> may need</w:t>
      </w:r>
      <w:r w:rsidR="00C7164E">
        <w:t xml:space="preserve"> </w:t>
      </w:r>
      <w:r w:rsidR="00502468">
        <w:t xml:space="preserve">synchronization with </w:t>
      </w:r>
      <w:r w:rsidR="00F23955">
        <w:t>network</w:t>
      </w:r>
      <w:r w:rsidR="009271A1">
        <w:t xml:space="preserve">. </w:t>
      </w:r>
      <w:r w:rsidR="00513D25" w:rsidRPr="00513D25">
        <w:t>Considering the complexity of early UL synchronization to acquire TA, which is based on UL signaling (besides UE-based TA), it would be easier to implement UE-initiated early DL sync with the candidate cell first.</w:t>
      </w:r>
    </w:p>
    <w:p w14:paraId="4DA6F8B3" w14:textId="6245B1E5" w:rsidR="00F344A6" w:rsidRDefault="00513D25" w:rsidP="00F344A6">
      <w:pPr>
        <w:ind w:left="97"/>
      </w:pPr>
      <w:r w:rsidRPr="00513D25">
        <w:t>Currently, the discussion topics are based on UE-initiated LTM execution. Given the benefits it brings, RAN2 may discuss whether to also introduce UE-initiated early DL sync for conditional LTM.</w:t>
      </w:r>
    </w:p>
    <w:p w14:paraId="15D223F9" w14:textId="234C38EE" w:rsidR="0010082F" w:rsidRPr="00513D25" w:rsidRDefault="009F3E81" w:rsidP="00513D25">
      <w:pPr>
        <w:ind w:left="97"/>
        <w:rPr>
          <w:b/>
          <w:bCs/>
        </w:rPr>
      </w:pPr>
      <w:r w:rsidRPr="00513D25">
        <w:rPr>
          <w:b/>
          <w:bCs/>
        </w:rPr>
        <w:t>Proposal</w:t>
      </w:r>
      <w:r w:rsidR="00295CAA">
        <w:rPr>
          <w:b/>
          <w:bCs/>
        </w:rPr>
        <w:t xml:space="preserve"> 13</w:t>
      </w:r>
      <w:r w:rsidRPr="00513D25">
        <w:rPr>
          <w:b/>
          <w:bCs/>
        </w:rPr>
        <w:t xml:space="preserve">: RAN2 to discuss whether to </w:t>
      </w:r>
      <w:r w:rsidR="00513D25" w:rsidRPr="00513D25">
        <w:rPr>
          <w:b/>
          <w:bCs/>
        </w:rPr>
        <w:t>introduce UE initiated early DL sync for conditional LTM.</w:t>
      </w:r>
      <w:bookmarkStart w:id="8" w:name="OLE_LINK7"/>
      <w:bookmarkStart w:id="9" w:name="OLE_LINK130"/>
      <w:bookmarkStart w:id="10" w:name="OLE_LINK66"/>
    </w:p>
    <w:bookmarkEnd w:id="8"/>
    <w:bookmarkEnd w:id="1"/>
    <w:bookmarkEnd w:id="2"/>
    <w:bookmarkEnd w:id="3"/>
    <w:bookmarkEnd w:id="9"/>
    <w:bookmarkEnd w:id="10"/>
    <w:p w14:paraId="29A937F8" w14:textId="1F0A2FA1" w:rsidR="00513D25" w:rsidRDefault="00513D25" w:rsidP="00513D25">
      <w:pPr>
        <w:rPr>
          <w:b/>
          <w:bCs/>
        </w:rPr>
      </w:pPr>
    </w:p>
    <w:p w14:paraId="2738EA6F" w14:textId="77777777" w:rsidR="00610923" w:rsidRPr="00125D09" w:rsidRDefault="00610923" w:rsidP="0031610F">
      <w:pPr>
        <w:pStyle w:val="1"/>
        <w:ind w:hanging="792"/>
      </w:pPr>
      <w:r w:rsidRPr="00125D09">
        <w:t>Conclusion</w:t>
      </w:r>
    </w:p>
    <w:p w14:paraId="32E76B18" w14:textId="5E480FB6" w:rsidR="00122814" w:rsidRDefault="00FB1066" w:rsidP="001359E9">
      <w:pPr>
        <w:tabs>
          <w:tab w:val="left" w:pos="0"/>
        </w:tabs>
        <w:jc w:val="left"/>
        <w:rPr>
          <w:sz w:val="22"/>
        </w:rPr>
      </w:pPr>
      <w:r w:rsidRPr="00A3533B">
        <w:rPr>
          <w:sz w:val="22"/>
        </w:rPr>
        <w:t>In this contribution</w:t>
      </w:r>
      <w:r w:rsidR="00EF233A" w:rsidRPr="00A3533B">
        <w:rPr>
          <w:sz w:val="22"/>
        </w:rPr>
        <w:t>, the following</w:t>
      </w:r>
      <w:r w:rsidR="00122814">
        <w:rPr>
          <w:sz w:val="22"/>
        </w:rPr>
        <w:t xml:space="preserve"> </w:t>
      </w:r>
      <w:r w:rsidR="00F64E93">
        <w:rPr>
          <w:sz w:val="22"/>
        </w:rPr>
        <w:t xml:space="preserve">observations and </w:t>
      </w:r>
      <w:r w:rsidR="00D0736A">
        <w:rPr>
          <w:sz w:val="22"/>
        </w:rPr>
        <w:t>proposals are</w:t>
      </w:r>
      <w:r w:rsidR="00122814">
        <w:rPr>
          <w:sz w:val="22"/>
        </w:rPr>
        <w:t xml:space="preserve"> made:</w:t>
      </w:r>
    </w:p>
    <w:p w14:paraId="1EFC3D18" w14:textId="2FC1CD1A" w:rsidR="00EC3512" w:rsidRPr="00D2780B" w:rsidRDefault="00D2780B" w:rsidP="004B62FB">
      <w:pPr>
        <w:rPr>
          <w:u w:val="single"/>
        </w:rPr>
      </w:pPr>
      <w:r w:rsidRPr="00D2780B">
        <w:rPr>
          <w:u w:val="single"/>
        </w:rPr>
        <w:t>Triggering event evaluation</w:t>
      </w:r>
    </w:p>
    <w:p w14:paraId="1527CAF5" w14:textId="0EE9E84E" w:rsidR="00D2780B" w:rsidRPr="00D2780B" w:rsidRDefault="00D2780B" w:rsidP="00D2780B">
      <w:pPr>
        <w:ind w:left="1134" w:hanging="1134"/>
        <w:rPr>
          <w:b/>
          <w:bCs/>
        </w:rPr>
      </w:pPr>
      <w:r>
        <w:rPr>
          <w:b/>
          <w:bCs/>
        </w:rPr>
        <w:t>Proposal 1: The UE starts to evaluate triggering condition after receiving LTM configuration.</w:t>
      </w:r>
    </w:p>
    <w:p w14:paraId="32A1E3DC" w14:textId="77777777" w:rsidR="00D2780B" w:rsidRDefault="00D2780B" w:rsidP="00D2780B">
      <w:pPr>
        <w:snapToGrid w:val="0"/>
        <w:ind w:left="1134" w:hanging="1134"/>
        <w:rPr>
          <w:b/>
          <w:bCs/>
        </w:rPr>
      </w:pPr>
      <w:r>
        <w:rPr>
          <w:b/>
          <w:bCs/>
        </w:rPr>
        <w:t xml:space="preserve">Proposal 2: UE continue to evaluate the triggering condition for the next conditional LTM cell switch after one LTM cell switch is performed. </w:t>
      </w:r>
    </w:p>
    <w:p w14:paraId="07AF3402" w14:textId="77777777" w:rsidR="00D2780B" w:rsidRDefault="00D2780B" w:rsidP="00D2780B">
      <w:pPr>
        <w:snapToGrid w:val="0"/>
        <w:ind w:left="1134" w:hanging="1134"/>
        <w:rPr>
          <w:b/>
          <w:bCs/>
        </w:rPr>
      </w:pPr>
      <w:r>
        <w:rPr>
          <w:b/>
          <w:bCs/>
        </w:rPr>
        <w:t>Proposal 3: Introduce conditional LTM removal signalling to remove part of/all CLTM configuration and conditions (</w:t>
      </w:r>
      <w:proofErr w:type="gramStart"/>
      <w:r>
        <w:rPr>
          <w:b/>
          <w:bCs/>
        </w:rPr>
        <w:t>similar to</w:t>
      </w:r>
      <w:proofErr w:type="gramEnd"/>
      <w:r>
        <w:rPr>
          <w:b/>
          <w:bCs/>
        </w:rPr>
        <w:t xml:space="preserve"> CHO). UE stop evaluating the conditions for one candidate cell if it is removed by network. </w:t>
      </w:r>
    </w:p>
    <w:p w14:paraId="55245290" w14:textId="77777777" w:rsidR="00D2780B" w:rsidRDefault="00D2780B" w:rsidP="00D2780B">
      <w:pPr>
        <w:ind w:left="1134" w:hanging="1134"/>
        <w:rPr>
          <w:b/>
          <w:bCs/>
          <w:lang w:val="en-US"/>
        </w:rPr>
      </w:pPr>
      <w:r>
        <w:rPr>
          <w:b/>
          <w:bCs/>
          <w:lang w:val="en-US"/>
        </w:rPr>
        <w:t>Proposal 4: RAN2 to clarify the own execution condition for each candidate cell among three understanding:</w:t>
      </w:r>
    </w:p>
    <w:p w14:paraId="6D804A0F" w14:textId="77777777" w:rsidR="00D2780B" w:rsidRDefault="00D2780B" w:rsidP="00D2780B">
      <w:pPr>
        <w:pStyle w:val="afa"/>
        <w:numPr>
          <w:ilvl w:val="0"/>
          <w:numId w:val="32"/>
        </w:numPr>
        <w:ind w:left="1134" w:hanging="1134"/>
        <w:rPr>
          <w:b/>
          <w:bCs/>
        </w:rPr>
      </w:pPr>
      <w:r>
        <w:rPr>
          <w:b/>
          <w:bCs/>
        </w:rPr>
        <w:t>Understanding 1: Each candidate cell has its own condition as target cell, regardless of which serving cell the UE is in.</w:t>
      </w:r>
    </w:p>
    <w:p w14:paraId="6DA602EE" w14:textId="77777777" w:rsidR="00D2780B" w:rsidRDefault="00D2780B" w:rsidP="00D2780B">
      <w:pPr>
        <w:pStyle w:val="afa"/>
        <w:numPr>
          <w:ilvl w:val="0"/>
          <w:numId w:val="32"/>
        </w:numPr>
        <w:ind w:left="1134" w:hanging="1134"/>
        <w:rPr>
          <w:b/>
          <w:bCs/>
        </w:rPr>
      </w:pPr>
      <w:r>
        <w:rPr>
          <w:b/>
          <w:bCs/>
        </w:rPr>
        <w:t>Understanding 2: The condition applies when one candidate cell is the current serving cell, and the same condition is used for all target cells.</w:t>
      </w:r>
    </w:p>
    <w:p w14:paraId="14CB4A71" w14:textId="77777777" w:rsidR="00D2780B" w:rsidRPr="00D2780B" w:rsidRDefault="00D2780B" w:rsidP="00D2780B">
      <w:pPr>
        <w:pStyle w:val="afa"/>
        <w:numPr>
          <w:ilvl w:val="0"/>
          <w:numId w:val="32"/>
        </w:numPr>
        <w:ind w:left="1134" w:hanging="1134"/>
        <w:rPr>
          <w:b/>
          <w:bCs/>
          <w:lang w:val="en-US"/>
        </w:rPr>
      </w:pPr>
      <w:r>
        <w:rPr>
          <w:b/>
          <w:bCs/>
        </w:rPr>
        <w:t>Understanding 3: The conditions apply when one candidate cell is the current serving cell, with different conditions for different candidate cells.</w:t>
      </w:r>
    </w:p>
    <w:p w14:paraId="7815AC0C" w14:textId="77777777" w:rsidR="00D2780B" w:rsidRDefault="00D2780B" w:rsidP="00D2780B">
      <w:pPr>
        <w:pStyle w:val="afa"/>
        <w:ind w:left="1134" w:hanging="1134"/>
        <w:rPr>
          <w:b/>
          <w:bCs/>
          <w:lang w:val="en-US"/>
        </w:rPr>
      </w:pPr>
    </w:p>
    <w:p w14:paraId="63724910" w14:textId="23A13164" w:rsidR="00D2780B" w:rsidRPr="00D2780B" w:rsidRDefault="00D2780B" w:rsidP="00D2780B">
      <w:pPr>
        <w:snapToGrid w:val="0"/>
        <w:ind w:left="1134" w:hanging="1134"/>
        <w:rPr>
          <w:b/>
          <w:bCs/>
          <w:u w:val="single"/>
          <w:lang w:val="en-US"/>
        </w:rPr>
      </w:pPr>
      <w:r w:rsidRPr="00D2780B">
        <w:rPr>
          <w:u w:val="single"/>
          <w:lang w:val="en-US"/>
        </w:rPr>
        <w:t xml:space="preserve">TA acquisition and </w:t>
      </w:r>
      <w:proofErr w:type="gramStart"/>
      <w:r w:rsidRPr="00D2780B">
        <w:rPr>
          <w:u w:val="single"/>
          <w:lang w:val="en-US"/>
        </w:rPr>
        <w:t>maintenance</w:t>
      </w:r>
      <w:proofErr w:type="gramEnd"/>
    </w:p>
    <w:p w14:paraId="2F7E4688" w14:textId="77777777" w:rsidR="00D2780B" w:rsidRDefault="00D2780B" w:rsidP="00D2780B">
      <w:pPr>
        <w:overflowPunct/>
        <w:autoSpaceDE/>
        <w:adjustRightInd/>
        <w:ind w:left="1134" w:hanging="1134"/>
        <w:jc w:val="left"/>
        <w:rPr>
          <w:b/>
          <w:bCs/>
        </w:rPr>
      </w:pPr>
      <w:r>
        <w:rPr>
          <w:b/>
          <w:bCs/>
        </w:rPr>
        <w:t>Proposal 5: If the early TA for a candidate cell is valid when the conditional LTM cell switch is triggered toward that cell, UE skips the RACH procedure during LTM execution, and the TA timer is not restarted. If the TA is not valid, UE performs random access procedure toward that cell during CLTM execution, and the TA timer is restarted.</w:t>
      </w:r>
    </w:p>
    <w:p w14:paraId="3899367A" w14:textId="77777777" w:rsidR="00D2780B" w:rsidRDefault="00D2780B" w:rsidP="00D2780B">
      <w:pPr>
        <w:overflowPunct/>
        <w:autoSpaceDE/>
        <w:adjustRightInd/>
        <w:ind w:left="1134" w:hanging="1134"/>
        <w:jc w:val="left"/>
      </w:pPr>
      <w:r>
        <w:rPr>
          <w:b/>
          <w:bCs/>
        </w:rPr>
        <w:t>Proposal 6: For PDCCH-ordered early TA acquisition, if the candidate TA timer expires before the conditional LTM cell switch is triggered, the network can trigger TA refresh by sending another PDCCH order</w:t>
      </w:r>
      <w:r>
        <w:t>.</w:t>
      </w:r>
    </w:p>
    <w:p w14:paraId="0C7D0252" w14:textId="77777777" w:rsidR="00D2780B" w:rsidRDefault="00D2780B" w:rsidP="00D2780B">
      <w:pPr>
        <w:overflowPunct/>
        <w:autoSpaceDE/>
        <w:adjustRightInd/>
        <w:ind w:left="1134" w:hanging="1134"/>
        <w:jc w:val="left"/>
      </w:pPr>
    </w:p>
    <w:p w14:paraId="42C3560F" w14:textId="6656F480" w:rsidR="00D2780B" w:rsidRPr="00D2780B" w:rsidRDefault="00D2780B" w:rsidP="00D2780B">
      <w:pPr>
        <w:overflowPunct/>
        <w:autoSpaceDE/>
        <w:adjustRightInd/>
        <w:ind w:left="1134" w:hanging="1134"/>
        <w:jc w:val="left"/>
        <w:rPr>
          <w:u w:val="single"/>
          <w:lang w:val="en-US"/>
        </w:rPr>
      </w:pPr>
      <w:r w:rsidRPr="00D2780B">
        <w:rPr>
          <w:u w:val="single"/>
          <w:lang w:val="en-US"/>
        </w:rPr>
        <w:t>TCI state acquisition (Target beam selection)</w:t>
      </w:r>
    </w:p>
    <w:p w14:paraId="60CBD8CF" w14:textId="1C5EDC81" w:rsidR="00D2780B" w:rsidRPr="00D2780B" w:rsidRDefault="00D2780B" w:rsidP="00D2780B">
      <w:pPr>
        <w:ind w:left="1134" w:hanging="1134"/>
        <w:rPr>
          <w:rFonts w:cs="Arial"/>
        </w:rPr>
      </w:pPr>
      <w:r w:rsidRPr="00D2780B">
        <w:rPr>
          <w:rFonts w:cs="Arial"/>
        </w:rPr>
        <w:t>Observation 1: In Rel-18 LTM, the Candidate Cell TCI States Activation/Deactivation MAC CE provides a set of candidate TCI states, while the LTM cell switch command MAC CE specifies the precise TCI state for target cell.</w:t>
      </w:r>
    </w:p>
    <w:p w14:paraId="074966DA" w14:textId="77777777" w:rsidR="00D2780B" w:rsidRPr="00D2780B" w:rsidRDefault="00D2780B" w:rsidP="00D2780B">
      <w:pPr>
        <w:ind w:left="1134" w:hanging="1134"/>
        <w:rPr>
          <w:rFonts w:cs="Arial"/>
        </w:rPr>
      </w:pPr>
      <w:r w:rsidRPr="00D2780B">
        <w:rPr>
          <w:rFonts w:cs="Arial"/>
        </w:rPr>
        <w:t>Observation 2: For conditional LTM, it is not clear how does UE acquire the precise TCI state/select target beam for LTM cell switch by the absence of LTM cell switch command MAC CE.</w:t>
      </w:r>
    </w:p>
    <w:p w14:paraId="6FCD98A5" w14:textId="77777777" w:rsidR="00D2780B" w:rsidRDefault="00D2780B" w:rsidP="00D2780B">
      <w:pPr>
        <w:ind w:left="1134" w:hanging="1134"/>
        <w:rPr>
          <w:b/>
          <w:bCs/>
        </w:rPr>
      </w:pPr>
      <w:r>
        <w:rPr>
          <w:b/>
          <w:bCs/>
        </w:rPr>
        <w:t>Proposal 7: For RACH-less conditional LTM, the UE selects one of the activated TCI states for LTM cell switch according to the early TCI state activation/deactivation MAC CE. The network sends RSs for each indicated TCI in downlink and monitor the uplink resources until LTM cell switch complete or the resources are deactivated by the network.</w:t>
      </w:r>
    </w:p>
    <w:p w14:paraId="55EB493B" w14:textId="77777777" w:rsidR="00D2780B" w:rsidRPr="00D2780B" w:rsidRDefault="00D2780B" w:rsidP="00D2780B">
      <w:pPr>
        <w:ind w:left="1134" w:hanging="1134"/>
      </w:pPr>
      <w:r w:rsidRPr="00D2780B">
        <w:rPr>
          <w:lang w:val="en-US"/>
        </w:rPr>
        <w:t>Observation 3: For RACH-based conditional LTM, if the UE selects the initial SSB via the preamble, the UE may receive another TCI state activation indication after the LTM cell switch. The benefit of LTM fine beam reporting by L1 MR may be lost, leading to increased throughput degradation or interruption.</w:t>
      </w:r>
    </w:p>
    <w:p w14:paraId="57456FF0" w14:textId="4A927C1A" w:rsidR="00D2780B" w:rsidRDefault="00D2780B" w:rsidP="00D2780B">
      <w:pPr>
        <w:overflowPunct/>
        <w:autoSpaceDE/>
        <w:adjustRightInd/>
        <w:ind w:left="1134" w:hanging="1134"/>
        <w:jc w:val="left"/>
        <w:rPr>
          <w:b/>
          <w:bCs/>
        </w:rPr>
      </w:pPr>
      <w:r>
        <w:rPr>
          <w:b/>
          <w:bCs/>
        </w:rPr>
        <w:t>Proposal 8: If proposal 7 is agreed, the same rule can also be applied to RACH-based conditional LTM.</w:t>
      </w:r>
    </w:p>
    <w:p w14:paraId="4096E434" w14:textId="252ADFBA" w:rsidR="00D2780B" w:rsidRPr="00D2780B" w:rsidRDefault="00D2780B" w:rsidP="00D2780B">
      <w:pPr>
        <w:ind w:left="1134" w:hanging="1134"/>
      </w:pPr>
      <w:r w:rsidRPr="00D2780B">
        <w:t>Observation 4: It may be challenging for the UE to always select the beam that fulfilled the triggering condition as the target beam, especially in cases that L3 measurements is configured, or with the limitation of the indicated early TCI activation TCI state list.</w:t>
      </w:r>
    </w:p>
    <w:p w14:paraId="0BE28825" w14:textId="77BD707C" w:rsidR="00D2780B" w:rsidRDefault="00D2780B" w:rsidP="00D2780B">
      <w:pPr>
        <w:overflowPunct/>
        <w:autoSpaceDE/>
        <w:adjustRightInd/>
        <w:ind w:left="1134" w:hanging="1134"/>
        <w:jc w:val="left"/>
        <w:rPr>
          <w:b/>
          <w:bCs/>
        </w:rPr>
      </w:pPr>
      <w:r>
        <w:rPr>
          <w:b/>
          <w:bCs/>
        </w:rPr>
        <w:t>Proposal 9: It is up to UE implementation to select the target beam from among the beams indicated and activated in the early TCI state activation procedure.</w:t>
      </w:r>
    </w:p>
    <w:p w14:paraId="1455AE43" w14:textId="77777777" w:rsidR="00D2780B" w:rsidRDefault="00D2780B" w:rsidP="00D2780B">
      <w:pPr>
        <w:overflowPunct/>
        <w:autoSpaceDE/>
        <w:adjustRightInd/>
        <w:ind w:left="1134" w:hanging="1134"/>
        <w:jc w:val="left"/>
      </w:pPr>
    </w:p>
    <w:p w14:paraId="258AD757" w14:textId="42BC1AC9" w:rsidR="00D2780B" w:rsidRDefault="00D2780B" w:rsidP="00D2780B">
      <w:pPr>
        <w:ind w:left="1134" w:hanging="1134"/>
        <w:rPr>
          <w:u w:val="single"/>
        </w:rPr>
      </w:pPr>
      <w:r w:rsidRPr="00D2780B">
        <w:rPr>
          <w:u w:val="single"/>
        </w:rPr>
        <w:t>UL grant</w:t>
      </w:r>
    </w:p>
    <w:p w14:paraId="24944470" w14:textId="77777777" w:rsidR="00D2780B" w:rsidRPr="00D2780B" w:rsidRDefault="00D2780B" w:rsidP="00D2780B">
      <w:pPr>
        <w:ind w:left="1134" w:hanging="1134"/>
      </w:pPr>
      <w:r w:rsidRPr="00D2780B">
        <w:t>Observation 5: There should be no issue to support the first UL transmission if the target beam is selected (as section above) and the UL grant is provided to UE via CG.</w:t>
      </w:r>
    </w:p>
    <w:p w14:paraId="51DF83AF" w14:textId="31002E87" w:rsidR="00D2780B" w:rsidRPr="00D2780B" w:rsidRDefault="00D2780B" w:rsidP="00D2780B">
      <w:pPr>
        <w:overflowPunct/>
        <w:autoSpaceDE/>
        <w:adjustRightInd/>
        <w:ind w:left="1134" w:hanging="1134"/>
        <w:jc w:val="left"/>
        <w:rPr>
          <w:rFonts w:ascii="Times New Roman" w:hAnsi="Times New Roman"/>
          <w:sz w:val="24"/>
          <w:szCs w:val="24"/>
          <w:lang w:val="en-US"/>
        </w:rPr>
      </w:pPr>
      <w:r>
        <w:rPr>
          <w:b/>
          <w:bCs/>
        </w:rPr>
        <w:t>Proposal 10: The DG based RACH-less LTM is not supported in UE based TA measurement case.</w:t>
      </w:r>
    </w:p>
    <w:p w14:paraId="230349CB" w14:textId="77777777" w:rsidR="00D2780B" w:rsidRPr="00D2780B" w:rsidRDefault="00D2780B" w:rsidP="00D2780B">
      <w:pPr>
        <w:ind w:left="1134" w:hanging="1134"/>
      </w:pPr>
      <w:r w:rsidRPr="00D2780B">
        <w:t>Observation 6: Indicating the UL grant in the TA MAC CE is feasible, but it may not be dynamic enough and may introduce extra complexity in network scheduling and inter-node coordination.</w:t>
      </w:r>
    </w:p>
    <w:p w14:paraId="4384FCDA" w14:textId="77777777" w:rsidR="00D2780B" w:rsidRDefault="00D2780B" w:rsidP="00D2780B">
      <w:pPr>
        <w:ind w:left="1276" w:hanging="1276"/>
      </w:pPr>
      <w:r>
        <w:rPr>
          <w:b/>
          <w:bCs/>
        </w:rPr>
        <w:t>Proposal 11: Based on the possible benefits and potential complexity, RAN2 can discuss whether to include the UL grant in the TA MAC-CE as a DG solution</w:t>
      </w:r>
      <w:r>
        <w:t>.</w:t>
      </w:r>
    </w:p>
    <w:p w14:paraId="0BB65B08" w14:textId="77777777" w:rsidR="00D2780B" w:rsidRDefault="00D2780B" w:rsidP="00D2780B">
      <w:pPr>
        <w:ind w:left="1276" w:hanging="1276"/>
      </w:pPr>
    </w:p>
    <w:p w14:paraId="2ACB8332" w14:textId="479E6E29" w:rsidR="00D2780B" w:rsidRPr="00D2780B" w:rsidRDefault="00D2780B" w:rsidP="00D2780B">
      <w:pPr>
        <w:ind w:left="1276" w:hanging="1276"/>
        <w:rPr>
          <w:u w:val="single"/>
        </w:rPr>
      </w:pPr>
      <w:r w:rsidRPr="00D2780B">
        <w:rPr>
          <w:u w:val="single"/>
        </w:rPr>
        <w:t>CFRA information</w:t>
      </w:r>
    </w:p>
    <w:p w14:paraId="094D35B7" w14:textId="732CCF44" w:rsidR="00D2780B" w:rsidRDefault="00D2780B" w:rsidP="00D2780B">
      <w:pPr>
        <w:ind w:left="1276" w:hanging="1276"/>
        <w:rPr>
          <w:b/>
          <w:bCs/>
        </w:rPr>
      </w:pPr>
      <w:r>
        <w:rPr>
          <w:b/>
          <w:bCs/>
        </w:rPr>
        <w:t>Proposal 12: For RACH-based conditional LTM, the CFRA information for candidate cells can be provided in candidate configuration. This applies to both initial and subsequent conditional LTM. If CFRA information is not provided, CBRA is performed.</w:t>
      </w:r>
    </w:p>
    <w:p w14:paraId="203FCAE8" w14:textId="77777777" w:rsidR="00D2780B" w:rsidRDefault="00D2780B" w:rsidP="00D2780B">
      <w:pPr>
        <w:ind w:left="1276" w:hanging="1276"/>
        <w:rPr>
          <w:b/>
          <w:bCs/>
        </w:rPr>
      </w:pPr>
    </w:p>
    <w:p w14:paraId="2A129914" w14:textId="39876D40" w:rsidR="00D2780B" w:rsidRPr="00D2780B" w:rsidRDefault="00D2780B" w:rsidP="00D2780B">
      <w:pPr>
        <w:ind w:left="1276" w:hanging="1276"/>
        <w:rPr>
          <w:u w:val="single"/>
        </w:rPr>
      </w:pPr>
      <w:r w:rsidRPr="00D2780B">
        <w:rPr>
          <w:u w:val="single"/>
        </w:rPr>
        <w:t>The motivation and the scope of conditional LTM</w:t>
      </w:r>
    </w:p>
    <w:p w14:paraId="55E579BA" w14:textId="77777777" w:rsidR="00D2780B" w:rsidRPr="00D2780B" w:rsidRDefault="00D2780B" w:rsidP="00D2780B">
      <w:pPr>
        <w:ind w:left="1276" w:hanging="1276"/>
      </w:pPr>
      <w:r w:rsidRPr="00D2780B">
        <w:t>Observation 7: The benefits of conditional handover are to increase reliability and provides UE autonomy. The benefits of LTM are to reduce latency and interruption.</w:t>
      </w:r>
    </w:p>
    <w:p w14:paraId="5B12F6A4" w14:textId="77777777" w:rsidR="00D2780B" w:rsidRDefault="00D2780B" w:rsidP="00D2780B">
      <w:pPr>
        <w:ind w:left="1276" w:hanging="1276"/>
        <w:rPr>
          <w:b/>
          <w:bCs/>
        </w:rPr>
      </w:pPr>
      <w:r>
        <w:rPr>
          <w:b/>
          <w:bCs/>
        </w:rPr>
        <w:t>Proposal 13: RAN2 to discuss whether to introduce UE initiated early DL sync for conditional LTM.</w:t>
      </w:r>
    </w:p>
    <w:p w14:paraId="3A4D510C" w14:textId="77777777" w:rsidR="00D2780B" w:rsidRDefault="00D2780B" w:rsidP="00D2780B"/>
    <w:p w14:paraId="7BE07FB6" w14:textId="77777777" w:rsidR="00D2780B" w:rsidRPr="00D2780B" w:rsidRDefault="00D2780B" w:rsidP="004B62FB">
      <w:pPr>
        <w:rPr>
          <w:u w:val="single"/>
        </w:rPr>
      </w:pPr>
    </w:p>
    <w:p w14:paraId="6B5B415F" w14:textId="3C153777" w:rsidR="00610923" w:rsidRPr="00125D09" w:rsidRDefault="00610923" w:rsidP="00AE14F3">
      <w:pPr>
        <w:pStyle w:val="1"/>
        <w:ind w:hanging="792"/>
      </w:pPr>
      <w:r w:rsidRPr="00125D09">
        <w:t>References</w:t>
      </w:r>
    </w:p>
    <w:p w14:paraId="7C6ABC42" w14:textId="23EDD0BD" w:rsidR="00D2780B" w:rsidRDefault="00D2780B" w:rsidP="00642FED">
      <w:pPr>
        <w:pStyle w:val="Reference"/>
        <w:numPr>
          <w:ilvl w:val="0"/>
          <w:numId w:val="15"/>
        </w:numPr>
        <w:rPr>
          <w:rFonts w:cs="Arial"/>
        </w:rPr>
      </w:pPr>
      <w:bookmarkStart w:id="11" w:name="OLE_LINK34"/>
      <w:r w:rsidRPr="00D2780B">
        <w:rPr>
          <w:rFonts w:cs="Arial"/>
        </w:rPr>
        <w:t>R2_128_R16R17R18 SL_R18R19 MOB_R19 NES_Session Notes_EoM</w:t>
      </w:r>
    </w:p>
    <w:p w14:paraId="1BF59118" w14:textId="4338FDBB" w:rsidR="00AC3D85" w:rsidRDefault="00AC3D85" w:rsidP="00642FED">
      <w:pPr>
        <w:pStyle w:val="Reference"/>
        <w:numPr>
          <w:ilvl w:val="0"/>
          <w:numId w:val="15"/>
        </w:numPr>
        <w:rPr>
          <w:rFonts w:cs="Arial"/>
        </w:rPr>
      </w:pPr>
      <w:r w:rsidRPr="00AC3D85">
        <w:rPr>
          <w:rFonts w:cs="Arial"/>
        </w:rPr>
        <w:t>R2_127b_R18 SL_MOB_R19 NES_MOB_Session Notes_EoM</w:t>
      </w:r>
    </w:p>
    <w:p w14:paraId="376F371C" w14:textId="180BE8FB" w:rsidR="007A2EC1" w:rsidRDefault="00E969D9" w:rsidP="00642FED">
      <w:pPr>
        <w:pStyle w:val="Reference"/>
        <w:numPr>
          <w:ilvl w:val="0"/>
          <w:numId w:val="15"/>
        </w:numPr>
        <w:rPr>
          <w:rFonts w:cs="Arial"/>
        </w:rPr>
      </w:pPr>
      <w:r w:rsidRPr="00E969D9">
        <w:rPr>
          <w:rFonts w:cs="Arial"/>
        </w:rPr>
        <w:t>RP-242356-Revised-WID-NR-Mob-Enh</w:t>
      </w:r>
    </w:p>
    <w:p w14:paraId="33453EF8" w14:textId="103D3AF8" w:rsidR="00BD69DC" w:rsidRPr="00C63C08" w:rsidRDefault="00BD69DC" w:rsidP="00AC3D85">
      <w:pPr>
        <w:overflowPunct/>
        <w:autoSpaceDE/>
        <w:autoSpaceDN/>
        <w:adjustRightInd/>
        <w:spacing w:after="0"/>
        <w:jc w:val="left"/>
        <w:rPr>
          <w:rFonts w:cs="Arial"/>
        </w:rPr>
      </w:pPr>
    </w:p>
    <w:bookmarkEnd w:id="11"/>
    <w:sectPr w:rsidR="00BD69DC" w:rsidRPr="00C63C08">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6CF9C5" w14:textId="77777777" w:rsidR="007F4800" w:rsidRDefault="007F4800">
      <w:r>
        <w:separator/>
      </w:r>
    </w:p>
  </w:endnote>
  <w:endnote w:type="continuationSeparator" w:id="0">
    <w:p w14:paraId="25D2C99B" w14:textId="77777777" w:rsidR="007F4800" w:rsidRDefault="007F4800">
      <w:r>
        <w:continuationSeparator/>
      </w:r>
    </w:p>
  </w:endnote>
  <w:endnote w:type="continuationNotice" w:id="1">
    <w:p w14:paraId="15648E05" w14:textId="77777777" w:rsidR="007F4800" w:rsidRDefault="007F480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5607CF" w14:textId="77777777" w:rsidR="000116A0" w:rsidRDefault="000116A0" w:rsidP="00313FD6">
    <w:pPr>
      <w:pStyle w:val="ad"/>
      <w:tabs>
        <w:tab w:val="center" w:pos="4820"/>
        <w:tab w:val="right" w:pos="9639"/>
      </w:tabs>
      <w:jc w:val="left"/>
    </w:pPr>
    <w:r>
      <w:tab/>
    </w:r>
    <w:r>
      <w:rPr>
        <w:rStyle w:val="af"/>
      </w:rPr>
      <w:fldChar w:fldCharType="begin"/>
    </w:r>
    <w:r>
      <w:rPr>
        <w:rStyle w:val="af"/>
      </w:rPr>
      <w:instrText xml:space="preserve"> PAGE </w:instrText>
    </w:r>
    <w:r>
      <w:rPr>
        <w:rStyle w:val="af"/>
      </w:rPr>
      <w:fldChar w:fldCharType="separate"/>
    </w:r>
    <w:r>
      <w:rPr>
        <w:rStyle w:val="af"/>
      </w:rPr>
      <w:t>3</w:t>
    </w:r>
    <w:r>
      <w:rPr>
        <w:rStyle w:val="af"/>
      </w:rPr>
      <w:fldChar w:fldCharType="end"/>
    </w:r>
    <w:r>
      <w:rPr>
        <w:rStyle w:val="af"/>
      </w:rPr>
      <w:t>/</w:t>
    </w:r>
    <w:r>
      <w:rPr>
        <w:rStyle w:val="af"/>
      </w:rPr>
      <w:fldChar w:fldCharType="begin"/>
    </w:r>
    <w:r>
      <w:rPr>
        <w:rStyle w:val="af"/>
      </w:rPr>
      <w:instrText xml:space="preserve"> NUMPAGES </w:instrText>
    </w:r>
    <w:r>
      <w:rPr>
        <w:rStyle w:val="af"/>
      </w:rPr>
      <w:fldChar w:fldCharType="separate"/>
    </w:r>
    <w:r>
      <w:rPr>
        <w:rStyle w:val="af"/>
      </w:rPr>
      <w:t>3</w:t>
    </w:r>
    <w:r>
      <w:rPr>
        <w:rStyle w:val="af"/>
      </w:rPr>
      <w:fldChar w:fldCharType="end"/>
    </w:r>
    <w:r>
      <w:rPr>
        <w:rStyle w:val="af"/>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EC709B" w14:textId="77777777" w:rsidR="007F4800" w:rsidRDefault="007F4800">
      <w:r>
        <w:separator/>
      </w:r>
    </w:p>
  </w:footnote>
  <w:footnote w:type="continuationSeparator" w:id="0">
    <w:p w14:paraId="0B7C6BD7" w14:textId="77777777" w:rsidR="007F4800" w:rsidRDefault="007F4800">
      <w:r>
        <w:continuationSeparator/>
      </w:r>
    </w:p>
  </w:footnote>
  <w:footnote w:type="continuationNotice" w:id="1">
    <w:p w14:paraId="5BDCF297" w14:textId="77777777" w:rsidR="007F4800" w:rsidRDefault="007F480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26D0430C"/>
    <w:lvl w:ilvl="0">
      <w:start w:val="1"/>
      <w:numFmt w:val="decimal"/>
      <w:pStyle w:val="1"/>
      <w:lvlText w:val="%1"/>
      <w:lvlJc w:val="left"/>
      <w:pPr>
        <w:tabs>
          <w:tab w:val="num" w:pos="792"/>
        </w:tabs>
        <w:ind w:left="792" w:hanging="432"/>
      </w:pPr>
      <w:rPr>
        <w:rFonts w:hint="default"/>
      </w:rPr>
    </w:lvl>
    <w:lvl w:ilvl="1">
      <w:start w:val="1"/>
      <w:numFmt w:val="decimal"/>
      <w:pStyle w:val="2"/>
      <w:lvlText w:val="%1.%2"/>
      <w:lvlJc w:val="left"/>
      <w:pPr>
        <w:tabs>
          <w:tab w:val="num" w:pos="4262"/>
        </w:tabs>
        <w:ind w:left="4262" w:hanging="576"/>
      </w:pPr>
      <w:rPr>
        <w:rFonts w:hint="default"/>
        <w:b w:val="0"/>
      </w:rPr>
    </w:lvl>
    <w:lvl w:ilvl="2">
      <w:start w:val="1"/>
      <w:numFmt w:val="decimal"/>
      <w:pStyle w:val="3"/>
      <w:lvlText w:val="%1.%2.%3"/>
      <w:lvlJc w:val="left"/>
      <w:pPr>
        <w:tabs>
          <w:tab w:val="num" w:pos="862"/>
        </w:tabs>
        <w:ind w:left="862" w:hanging="720"/>
      </w:pPr>
      <w:rPr>
        <w:rFonts w:ascii="Arial" w:hAnsi="Arial" w:cs="Arial" w:hint="default"/>
        <w:b w:val="0"/>
        <w:sz w:val="28"/>
        <w:szCs w:val="28"/>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8B36A58"/>
    <w:multiLevelType w:val="hybridMultilevel"/>
    <w:tmpl w:val="5DCE3A54"/>
    <w:lvl w:ilvl="0" w:tplc="1F94E2C4">
      <w:start w:val="1"/>
      <w:numFmt w:val="decimal"/>
      <w:lvlText w:val="%1."/>
      <w:lvlJc w:val="left"/>
      <w:pPr>
        <w:ind w:left="457" w:hanging="360"/>
      </w:pPr>
      <w:rPr>
        <w:rFonts w:hint="default"/>
        <w:b/>
        <w:u w:val="none"/>
      </w:rPr>
    </w:lvl>
    <w:lvl w:ilvl="1" w:tplc="04090019" w:tentative="1">
      <w:start w:val="1"/>
      <w:numFmt w:val="lowerLetter"/>
      <w:lvlText w:val="%2."/>
      <w:lvlJc w:val="left"/>
      <w:pPr>
        <w:ind w:left="1177" w:hanging="360"/>
      </w:pPr>
    </w:lvl>
    <w:lvl w:ilvl="2" w:tplc="0409001B" w:tentative="1">
      <w:start w:val="1"/>
      <w:numFmt w:val="lowerRoman"/>
      <w:lvlText w:val="%3."/>
      <w:lvlJc w:val="right"/>
      <w:pPr>
        <w:ind w:left="1897" w:hanging="180"/>
      </w:pPr>
    </w:lvl>
    <w:lvl w:ilvl="3" w:tplc="0409000F" w:tentative="1">
      <w:start w:val="1"/>
      <w:numFmt w:val="decimal"/>
      <w:lvlText w:val="%4."/>
      <w:lvlJc w:val="left"/>
      <w:pPr>
        <w:ind w:left="2617" w:hanging="360"/>
      </w:pPr>
    </w:lvl>
    <w:lvl w:ilvl="4" w:tplc="04090019" w:tentative="1">
      <w:start w:val="1"/>
      <w:numFmt w:val="lowerLetter"/>
      <w:lvlText w:val="%5."/>
      <w:lvlJc w:val="left"/>
      <w:pPr>
        <w:ind w:left="3337" w:hanging="360"/>
      </w:pPr>
    </w:lvl>
    <w:lvl w:ilvl="5" w:tplc="0409001B" w:tentative="1">
      <w:start w:val="1"/>
      <w:numFmt w:val="lowerRoman"/>
      <w:lvlText w:val="%6."/>
      <w:lvlJc w:val="right"/>
      <w:pPr>
        <w:ind w:left="4057" w:hanging="180"/>
      </w:pPr>
    </w:lvl>
    <w:lvl w:ilvl="6" w:tplc="0409000F" w:tentative="1">
      <w:start w:val="1"/>
      <w:numFmt w:val="decimal"/>
      <w:lvlText w:val="%7."/>
      <w:lvlJc w:val="left"/>
      <w:pPr>
        <w:ind w:left="4777" w:hanging="360"/>
      </w:pPr>
    </w:lvl>
    <w:lvl w:ilvl="7" w:tplc="04090019" w:tentative="1">
      <w:start w:val="1"/>
      <w:numFmt w:val="lowerLetter"/>
      <w:lvlText w:val="%8."/>
      <w:lvlJc w:val="left"/>
      <w:pPr>
        <w:ind w:left="5497" w:hanging="360"/>
      </w:pPr>
    </w:lvl>
    <w:lvl w:ilvl="8" w:tplc="0409001B" w:tentative="1">
      <w:start w:val="1"/>
      <w:numFmt w:val="lowerRoman"/>
      <w:lvlText w:val="%9."/>
      <w:lvlJc w:val="right"/>
      <w:pPr>
        <w:ind w:left="6217" w:hanging="180"/>
      </w:pPr>
    </w:lvl>
  </w:abstractNum>
  <w:abstractNum w:abstractNumId="2" w15:restartNumberingAfterBreak="0">
    <w:nsid w:val="0B7A057D"/>
    <w:multiLevelType w:val="hybridMultilevel"/>
    <w:tmpl w:val="51022D0C"/>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14733680"/>
    <w:multiLevelType w:val="hybridMultilevel"/>
    <w:tmpl w:val="060C478C"/>
    <w:lvl w:ilvl="0" w:tplc="78CEFFB0">
      <w:start w:val="5"/>
      <w:numFmt w:val="bullet"/>
      <w:lvlText w:val="-"/>
      <w:lvlJc w:val="left"/>
      <w:pPr>
        <w:ind w:left="440" w:hanging="440"/>
      </w:pPr>
      <w:rPr>
        <w:rFonts w:ascii="Arial" w:eastAsia="MS Mincho" w:hAnsi="Arial" w:cs="Aria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258F110F"/>
    <w:multiLevelType w:val="hybridMultilevel"/>
    <w:tmpl w:val="EA5A1A0A"/>
    <w:lvl w:ilvl="0" w:tplc="04090001">
      <w:start w:val="1"/>
      <w:numFmt w:val="bullet"/>
      <w:lvlText w:val=""/>
      <w:lvlJc w:val="left"/>
      <w:pPr>
        <w:ind w:left="720" w:hanging="360"/>
      </w:pPr>
      <w:rPr>
        <w:rFonts w:ascii="Symbol" w:hAnsi="Symbol" w:hint="default"/>
      </w:rPr>
    </w:lvl>
    <w:lvl w:ilvl="1" w:tplc="6BC852E2">
      <w:start w:val="1"/>
      <w:numFmt w:val="bullet"/>
      <w:lvlText w:val="-"/>
      <w:lvlJc w:val="left"/>
      <w:pPr>
        <w:ind w:left="1440" w:hanging="360"/>
      </w:pPr>
      <w:rPr>
        <w:rFonts w:ascii="Times New Roman" w:eastAsia="等线" w:hAnsi="Times New Roman" w:cs="Times New Roman"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6D4E68"/>
    <w:multiLevelType w:val="hybridMultilevel"/>
    <w:tmpl w:val="65723F1E"/>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7" w15:restartNumberingAfterBreak="0">
    <w:nsid w:val="31CD34B6"/>
    <w:multiLevelType w:val="hybridMultilevel"/>
    <w:tmpl w:val="F2426A34"/>
    <w:lvl w:ilvl="0" w:tplc="AF70FD9E">
      <w:start w:val="1"/>
      <w:numFmt w:val="bullet"/>
      <w:pStyle w:val="40"/>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7B26F94"/>
    <w:multiLevelType w:val="hybridMultilevel"/>
    <w:tmpl w:val="974847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11" w15:restartNumberingAfterBreak="0">
    <w:nsid w:val="3BCA721D"/>
    <w:multiLevelType w:val="hybridMultilevel"/>
    <w:tmpl w:val="CC2A0A5E"/>
    <w:lvl w:ilvl="0" w:tplc="2BC0DF16">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3DC976FE"/>
    <w:multiLevelType w:val="hybridMultilevel"/>
    <w:tmpl w:val="61880EFA"/>
    <w:lvl w:ilvl="0" w:tplc="8554555E">
      <w:start w:val="150"/>
      <w:numFmt w:val="bullet"/>
      <w:lvlText w:val="-"/>
      <w:lvlJc w:val="left"/>
      <w:pPr>
        <w:ind w:left="440" w:hanging="440"/>
      </w:pPr>
      <w:rPr>
        <w:rFonts w:ascii="Times" w:eastAsia="Batang" w:hAnsi="Times" w:cs="Time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3FD17F38"/>
    <w:multiLevelType w:val="hybridMultilevel"/>
    <w:tmpl w:val="E584A68A"/>
    <w:lvl w:ilvl="0" w:tplc="A64E8662">
      <w:start w:val="1"/>
      <w:numFmt w:val="decimal"/>
      <w:lvlText w:val="%1."/>
      <w:lvlJc w:val="left"/>
      <w:pPr>
        <w:ind w:left="457" w:hanging="360"/>
      </w:pPr>
      <w:rPr>
        <w:rFonts w:hint="default"/>
      </w:rPr>
    </w:lvl>
    <w:lvl w:ilvl="1" w:tplc="04090019" w:tentative="1">
      <w:start w:val="1"/>
      <w:numFmt w:val="lowerLetter"/>
      <w:lvlText w:val="%2)"/>
      <w:lvlJc w:val="left"/>
      <w:pPr>
        <w:ind w:left="977" w:hanging="440"/>
      </w:pPr>
    </w:lvl>
    <w:lvl w:ilvl="2" w:tplc="0409001B" w:tentative="1">
      <w:start w:val="1"/>
      <w:numFmt w:val="lowerRoman"/>
      <w:lvlText w:val="%3."/>
      <w:lvlJc w:val="right"/>
      <w:pPr>
        <w:ind w:left="1417" w:hanging="440"/>
      </w:pPr>
    </w:lvl>
    <w:lvl w:ilvl="3" w:tplc="0409000F" w:tentative="1">
      <w:start w:val="1"/>
      <w:numFmt w:val="decimal"/>
      <w:lvlText w:val="%4."/>
      <w:lvlJc w:val="left"/>
      <w:pPr>
        <w:ind w:left="1857" w:hanging="440"/>
      </w:pPr>
    </w:lvl>
    <w:lvl w:ilvl="4" w:tplc="04090019" w:tentative="1">
      <w:start w:val="1"/>
      <w:numFmt w:val="lowerLetter"/>
      <w:lvlText w:val="%5)"/>
      <w:lvlJc w:val="left"/>
      <w:pPr>
        <w:ind w:left="2297" w:hanging="440"/>
      </w:pPr>
    </w:lvl>
    <w:lvl w:ilvl="5" w:tplc="0409001B" w:tentative="1">
      <w:start w:val="1"/>
      <w:numFmt w:val="lowerRoman"/>
      <w:lvlText w:val="%6."/>
      <w:lvlJc w:val="right"/>
      <w:pPr>
        <w:ind w:left="2737" w:hanging="440"/>
      </w:pPr>
    </w:lvl>
    <w:lvl w:ilvl="6" w:tplc="0409000F" w:tentative="1">
      <w:start w:val="1"/>
      <w:numFmt w:val="decimal"/>
      <w:lvlText w:val="%7."/>
      <w:lvlJc w:val="left"/>
      <w:pPr>
        <w:ind w:left="3177" w:hanging="440"/>
      </w:pPr>
    </w:lvl>
    <w:lvl w:ilvl="7" w:tplc="04090019" w:tentative="1">
      <w:start w:val="1"/>
      <w:numFmt w:val="lowerLetter"/>
      <w:lvlText w:val="%8)"/>
      <w:lvlJc w:val="left"/>
      <w:pPr>
        <w:ind w:left="3617" w:hanging="440"/>
      </w:pPr>
    </w:lvl>
    <w:lvl w:ilvl="8" w:tplc="0409001B" w:tentative="1">
      <w:start w:val="1"/>
      <w:numFmt w:val="lowerRoman"/>
      <w:lvlText w:val="%9."/>
      <w:lvlJc w:val="right"/>
      <w:pPr>
        <w:ind w:left="4057" w:hanging="440"/>
      </w:pPr>
    </w:lvl>
  </w:abstractNum>
  <w:abstractNum w:abstractNumId="14" w15:restartNumberingAfterBreak="0">
    <w:nsid w:val="43303F73"/>
    <w:multiLevelType w:val="hybridMultilevel"/>
    <w:tmpl w:val="99E0CBFC"/>
    <w:lvl w:ilvl="0" w:tplc="C1706E3C">
      <w:start w:val="1"/>
      <w:numFmt w:val="bullet"/>
      <w:pStyle w:val="20"/>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2426B29"/>
    <w:multiLevelType w:val="hybridMultilevel"/>
    <w:tmpl w:val="53BE2BF8"/>
    <w:lvl w:ilvl="0" w:tplc="1988F23A">
      <w:start w:val="1"/>
      <w:numFmt w:val="decimal"/>
      <w:pStyle w:val="Prop"/>
      <w:lvlText w:val="Proposal %1:"/>
      <w:lvlJc w:val="left"/>
      <w:pPr>
        <w:ind w:left="1800" w:hanging="360"/>
      </w:pPr>
      <w:rPr>
        <w:rFonts w:cs="Times New Roman"/>
        <w:b w:val="0"/>
        <w:bCs w:val="0"/>
        <w:i w:val="0"/>
        <w:iCs w:val="0"/>
        <w:caps w:val="0"/>
        <w:smallCaps w:val="0"/>
        <w:strike w:val="0"/>
        <w:dstrike w:val="0"/>
        <w:outline w:val="0"/>
        <w:shadow w:val="0"/>
        <w:emboss w:val="0"/>
        <w:imprint w:val="0"/>
        <w:noProof w:val="0"/>
        <w:vanish w:val="0"/>
        <w:spacing w:val="0"/>
        <w:kern w:val="0"/>
        <w:position w:val="0"/>
        <w:u w:val="singl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9" w15:restartNumberingAfterBreak="0">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AC75ACF"/>
    <w:multiLevelType w:val="hybridMultilevel"/>
    <w:tmpl w:val="1BC25B72"/>
    <w:lvl w:ilvl="0" w:tplc="78CEFFB0">
      <w:start w:val="5"/>
      <w:numFmt w:val="bullet"/>
      <w:lvlText w:val="-"/>
      <w:lvlJc w:val="left"/>
      <w:pPr>
        <w:ind w:left="440" w:hanging="440"/>
      </w:pPr>
      <w:rPr>
        <w:rFonts w:ascii="Arial" w:eastAsia="MS Mincho" w:hAnsi="Arial" w:cs="Arial"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1" w15:restartNumberingAfterBreak="0">
    <w:nsid w:val="625E7398"/>
    <w:multiLevelType w:val="hybridMultilevel"/>
    <w:tmpl w:val="98D4A7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5971008"/>
    <w:multiLevelType w:val="hybridMultilevel"/>
    <w:tmpl w:val="72E402A4"/>
    <w:lvl w:ilvl="0" w:tplc="6BC852E2">
      <w:start w:val="1"/>
      <w:numFmt w:val="bullet"/>
      <w:lvlText w:val="-"/>
      <w:lvlJc w:val="left"/>
      <w:pPr>
        <w:ind w:left="1440" w:hanging="360"/>
      </w:pPr>
      <w:rPr>
        <w:rFonts w:ascii="Times New Roman" w:eastAsia="等线"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15:restartNumberingAfterBreak="0">
    <w:nsid w:val="6669271A"/>
    <w:multiLevelType w:val="hybridMultilevel"/>
    <w:tmpl w:val="ADB465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887155"/>
    <w:multiLevelType w:val="hybridMultilevel"/>
    <w:tmpl w:val="588ED856"/>
    <w:lvl w:ilvl="0" w:tplc="6BC852E2">
      <w:start w:val="1"/>
      <w:numFmt w:val="bullet"/>
      <w:lvlText w:val="-"/>
      <w:lvlJc w:val="left"/>
      <w:pPr>
        <w:ind w:left="1494" w:hanging="360"/>
      </w:pPr>
      <w:rPr>
        <w:rFonts w:ascii="Times New Roman" w:eastAsia="等线" w:hAnsi="Times New Roman" w:cs="Times New Roman" w:hint="default"/>
      </w:rPr>
    </w:lvl>
    <w:lvl w:ilvl="1" w:tplc="04090003">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25" w15:restartNumberingAfterBreak="0">
    <w:nsid w:val="70146DC0"/>
    <w:multiLevelType w:val="hybridMultilevel"/>
    <w:tmpl w:val="A816F4A2"/>
    <w:lvl w:ilvl="0" w:tplc="98EE49B8">
      <w:start w:val="1"/>
      <w:numFmt w:val="bullet"/>
      <w:pStyle w:val="Agreement"/>
      <w:lvlText w:val=""/>
      <w:lvlJc w:val="left"/>
      <w:pPr>
        <w:tabs>
          <w:tab w:val="num" w:pos="695"/>
        </w:tabs>
        <w:ind w:left="695" w:hanging="360"/>
      </w:pPr>
      <w:rPr>
        <w:rFonts w:ascii="Symbol" w:hAnsi="Symbol" w:hint="default"/>
        <w:b/>
        <w:i w:val="0"/>
        <w:color w:val="auto"/>
        <w:sz w:val="22"/>
        <w:lang w:val="en-GB"/>
      </w:rPr>
    </w:lvl>
    <w:lvl w:ilvl="1" w:tplc="04090003">
      <w:start w:val="1"/>
      <w:numFmt w:val="bullet"/>
      <w:lvlText w:val="o"/>
      <w:lvlJc w:val="left"/>
      <w:pPr>
        <w:tabs>
          <w:tab w:val="num" w:pos="690"/>
        </w:tabs>
        <w:ind w:left="690" w:hanging="360"/>
      </w:pPr>
      <w:rPr>
        <w:rFonts w:ascii="Courier New" w:hAnsi="Courier New" w:cs="Courier New" w:hint="default"/>
      </w:rPr>
    </w:lvl>
    <w:lvl w:ilvl="2" w:tplc="04090005" w:tentative="1">
      <w:start w:val="1"/>
      <w:numFmt w:val="bullet"/>
      <w:lvlText w:val=""/>
      <w:lvlJc w:val="left"/>
      <w:pPr>
        <w:tabs>
          <w:tab w:val="num" w:pos="1410"/>
        </w:tabs>
        <w:ind w:left="1410" w:hanging="360"/>
      </w:pPr>
      <w:rPr>
        <w:rFonts w:ascii="Wingdings" w:hAnsi="Wingdings" w:hint="default"/>
      </w:rPr>
    </w:lvl>
    <w:lvl w:ilvl="3" w:tplc="04090001" w:tentative="1">
      <w:start w:val="1"/>
      <w:numFmt w:val="bullet"/>
      <w:lvlText w:val=""/>
      <w:lvlJc w:val="left"/>
      <w:pPr>
        <w:tabs>
          <w:tab w:val="num" w:pos="2130"/>
        </w:tabs>
        <w:ind w:left="2130" w:hanging="360"/>
      </w:pPr>
      <w:rPr>
        <w:rFonts w:ascii="Symbol" w:hAnsi="Symbol" w:hint="default"/>
      </w:rPr>
    </w:lvl>
    <w:lvl w:ilvl="4" w:tplc="04090003" w:tentative="1">
      <w:start w:val="1"/>
      <w:numFmt w:val="bullet"/>
      <w:lvlText w:val="o"/>
      <w:lvlJc w:val="left"/>
      <w:pPr>
        <w:tabs>
          <w:tab w:val="num" w:pos="2850"/>
        </w:tabs>
        <w:ind w:left="2850" w:hanging="360"/>
      </w:pPr>
      <w:rPr>
        <w:rFonts w:ascii="Courier New" w:hAnsi="Courier New" w:cs="Courier New" w:hint="default"/>
      </w:rPr>
    </w:lvl>
    <w:lvl w:ilvl="5" w:tplc="04090005" w:tentative="1">
      <w:start w:val="1"/>
      <w:numFmt w:val="bullet"/>
      <w:lvlText w:val=""/>
      <w:lvlJc w:val="left"/>
      <w:pPr>
        <w:tabs>
          <w:tab w:val="num" w:pos="3570"/>
        </w:tabs>
        <w:ind w:left="3570" w:hanging="360"/>
      </w:pPr>
      <w:rPr>
        <w:rFonts w:ascii="Wingdings" w:hAnsi="Wingdings" w:hint="default"/>
      </w:rPr>
    </w:lvl>
    <w:lvl w:ilvl="6" w:tplc="04090001" w:tentative="1">
      <w:start w:val="1"/>
      <w:numFmt w:val="bullet"/>
      <w:lvlText w:val=""/>
      <w:lvlJc w:val="left"/>
      <w:pPr>
        <w:tabs>
          <w:tab w:val="num" w:pos="4290"/>
        </w:tabs>
        <w:ind w:left="4290" w:hanging="360"/>
      </w:pPr>
      <w:rPr>
        <w:rFonts w:ascii="Symbol" w:hAnsi="Symbol" w:hint="default"/>
      </w:rPr>
    </w:lvl>
    <w:lvl w:ilvl="7" w:tplc="04090003" w:tentative="1">
      <w:start w:val="1"/>
      <w:numFmt w:val="bullet"/>
      <w:lvlText w:val="o"/>
      <w:lvlJc w:val="left"/>
      <w:pPr>
        <w:tabs>
          <w:tab w:val="num" w:pos="5010"/>
        </w:tabs>
        <w:ind w:left="5010" w:hanging="360"/>
      </w:pPr>
      <w:rPr>
        <w:rFonts w:ascii="Courier New" w:hAnsi="Courier New" w:cs="Courier New" w:hint="default"/>
      </w:rPr>
    </w:lvl>
    <w:lvl w:ilvl="8" w:tplc="04090005" w:tentative="1">
      <w:start w:val="1"/>
      <w:numFmt w:val="bullet"/>
      <w:lvlText w:val=""/>
      <w:lvlJc w:val="left"/>
      <w:pPr>
        <w:tabs>
          <w:tab w:val="num" w:pos="5730"/>
        </w:tabs>
        <w:ind w:left="5730" w:hanging="360"/>
      </w:pPr>
      <w:rPr>
        <w:rFonts w:ascii="Wingdings" w:hAnsi="Wingdings" w:hint="default"/>
      </w:rPr>
    </w:lvl>
  </w:abstractNum>
  <w:abstractNum w:abstractNumId="26"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775100707">
    <w:abstractNumId w:val="0"/>
  </w:num>
  <w:num w:numId="2" w16cid:durableId="326590319">
    <w:abstractNumId w:val="15"/>
  </w:num>
  <w:num w:numId="3" w16cid:durableId="1953395335">
    <w:abstractNumId w:val="9"/>
  </w:num>
  <w:num w:numId="4" w16cid:durableId="2065714941">
    <w:abstractNumId w:val="11"/>
  </w:num>
  <w:num w:numId="5" w16cid:durableId="1377702009">
    <w:abstractNumId w:val="5"/>
  </w:num>
  <w:num w:numId="6" w16cid:durableId="438909715">
    <w:abstractNumId w:val="14"/>
  </w:num>
  <w:num w:numId="7" w16cid:durableId="16661354">
    <w:abstractNumId w:val="19"/>
  </w:num>
  <w:num w:numId="8" w16cid:durableId="1090807287">
    <w:abstractNumId w:val="7"/>
  </w:num>
  <w:num w:numId="9" w16cid:durableId="1203053534">
    <w:abstractNumId w:val="16"/>
  </w:num>
  <w:num w:numId="10" w16cid:durableId="281545719">
    <w:abstractNumId w:val="26"/>
  </w:num>
  <w:num w:numId="11" w16cid:durableId="459420413">
    <w:abstractNumId w:val="18"/>
  </w:num>
  <w:num w:numId="12" w16cid:durableId="314529867">
    <w:abstractNumId w:val="25"/>
  </w:num>
  <w:num w:numId="13" w16cid:durableId="94133385">
    <w:abstractNumId w:val="17"/>
  </w:num>
  <w:num w:numId="14" w16cid:durableId="1187518846">
    <w:abstractNumId w:val="10"/>
  </w:num>
  <w:num w:numId="15" w16cid:durableId="45456103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589890694">
    <w:abstractNumId w:val="6"/>
  </w:num>
  <w:num w:numId="17" w16cid:durableId="695545744">
    <w:abstractNumId w:val="13"/>
  </w:num>
  <w:num w:numId="18" w16cid:durableId="1422029119">
    <w:abstractNumId w:val="12"/>
  </w:num>
  <w:num w:numId="19" w16cid:durableId="1665818981">
    <w:abstractNumId w:val="25"/>
  </w:num>
  <w:num w:numId="20" w16cid:durableId="1654411027">
    <w:abstractNumId w:val="20"/>
  </w:num>
  <w:num w:numId="21" w16cid:durableId="444858643">
    <w:abstractNumId w:val="23"/>
  </w:num>
  <w:num w:numId="22" w16cid:durableId="1316105740">
    <w:abstractNumId w:val="8"/>
  </w:num>
  <w:num w:numId="23" w16cid:durableId="1619800348">
    <w:abstractNumId w:val="1"/>
  </w:num>
  <w:num w:numId="24" w16cid:durableId="1067803561">
    <w:abstractNumId w:val="3"/>
  </w:num>
  <w:num w:numId="25" w16cid:durableId="714085350">
    <w:abstractNumId w:val="2"/>
  </w:num>
  <w:num w:numId="26" w16cid:durableId="1410692192">
    <w:abstractNumId w:val="22"/>
  </w:num>
  <w:num w:numId="27" w16cid:durableId="1674651587">
    <w:abstractNumId w:val="22"/>
  </w:num>
  <w:num w:numId="28" w16cid:durableId="497043226">
    <w:abstractNumId w:val="4"/>
  </w:num>
  <w:num w:numId="29" w16cid:durableId="946887948">
    <w:abstractNumId w:val="21"/>
  </w:num>
  <w:num w:numId="30" w16cid:durableId="821316595">
    <w:abstractNumId w:val="24"/>
  </w:num>
  <w:num w:numId="31" w16cid:durableId="1722826025">
    <w:abstractNumId w:val="3"/>
  </w:num>
  <w:num w:numId="32" w16cid:durableId="825515377">
    <w:abstractNumId w:val="3"/>
    <w:lvlOverride w:ilvl="0"/>
    <w:lvlOverride w:ilvl="1"/>
    <w:lvlOverride w:ilvl="2"/>
    <w:lvlOverride w:ilvl="3"/>
    <w:lvlOverride w:ilvl="4"/>
    <w:lvlOverride w:ilvl="5"/>
    <w:lvlOverride w:ilvl="6"/>
    <w:lvlOverride w:ilvl="7"/>
    <w:lvlOverride w:ilvl="8"/>
  </w:num>
  <w:num w:numId="33" w16cid:durableId="74784521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98305"/>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5368"/>
    <w:rsid w:val="0000042E"/>
    <w:rsid w:val="000006E1"/>
    <w:rsid w:val="00000AD1"/>
    <w:rsid w:val="00000BFE"/>
    <w:rsid w:val="00000E18"/>
    <w:rsid w:val="0000137E"/>
    <w:rsid w:val="00001AC7"/>
    <w:rsid w:val="00001B36"/>
    <w:rsid w:val="00001EAB"/>
    <w:rsid w:val="00002490"/>
    <w:rsid w:val="00002A37"/>
    <w:rsid w:val="000030C1"/>
    <w:rsid w:val="00003590"/>
    <w:rsid w:val="00004034"/>
    <w:rsid w:val="0000469E"/>
    <w:rsid w:val="00004824"/>
    <w:rsid w:val="00004C9D"/>
    <w:rsid w:val="00004DAA"/>
    <w:rsid w:val="0000515B"/>
    <w:rsid w:val="00005858"/>
    <w:rsid w:val="00005A1F"/>
    <w:rsid w:val="00006446"/>
    <w:rsid w:val="000066E3"/>
    <w:rsid w:val="00006896"/>
    <w:rsid w:val="00007249"/>
    <w:rsid w:val="00007CDC"/>
    <w:rsid w:val="00010091"/>
    <w:rsid w:val="0001082E"/>
    <w:rsid w:val="0001087B"/>
    <w:rsid w:val="0001161E"/>
    <w:rsid w:val="00011633"/>
    <w:rsid w:val="000116A0"/>
    <w:rsid w:val="00011B28"/>
    <w:rsid w:val="00013384"/>
    <w:rsid w:val="00014884"/>
    <w:rsid w:val="00014A91"/>
    <w:rsid w:val="00015670"/>
    <w:rsid w:val="00015D15"/>
    <w:rsid w:val="00015F16"/>
    <w:rsid w:val="0001623E"/>
    <w:rsid w:val="0001749A"/>
    <w:rsid w:val="00017946"/>
    <w:rsid w:val="00017BBA"/>
    <w:rsid w:val="00017C3E"/>
    <w:rsid w:val="00017CCA"/>
    <w:rsid w:val="0002020B"/>
    <w:rsid w:val="00020288"/>
    <w:rsid w:val="0002047D"/>
    <w:rsid w:val="00020A10"/>
    <w:rsid w:val="000218E8"/>
    <w:rsid w:val="00021C6E"/>
    <w:rsid w:val="00021EFD"/>
    <w:rsid w:val="00022288"/>
    <w:rsid w:val="00022E89"/>
    <w:rsid w:val="00023122"/>
    <w:rsid w:val="00023948"/>
    <w:rsid w:val="00023B91"/>
    <w:rsid w:val="00023D4A"/>
    <w:rsid w:val="000250A3"/>
    <w:rsid w:val="0002564D"/>
    <w:rsid w:val="0002592B"/>
    <w:rsid w:val="00025ECA"/>
    <w:rsid w:val="00025EFB"/>
    <w:rsid w:val="00025FC9"/>
    <w:rsid w:val="00026F6C"/>
    <w:rsid w:val="000274C5"/>
    <w:rsid w:val="00027537"/>
    <w:rsid w:val="00027938"/>
    <w:rsid w:val="00027A23"/>
    <w:rsid w:val="00030579"/>
    <w:rsid w:val="00031724"/>
    <w:rsid w:val="00031D6E"/>
    <w:rsid w:val="0003222D"/>
    <w:rsid w:val="000322B1"/>
    <w:rsid w:val="000325B8"/>
    <w:rsid w:val="0003298F"/>
    <w:rsid w:val="00032BAB"/>
    <w:rsid w:val="00032CE8"/>
    <w:rsid w:val="00032DFC"/>
    <w:rsid w:val="0003312B"/>
    <w:rsid w:val="000333FC"/>
    <w:rsid w:val="000334AC"/>
    <w:rsid w:val="000336F5"/>
    <w:rsid w:val="00033F0D"/>
    <w:rsid w:val="00034639"/>
    <w:rsid w:val="00034B81"/>
    <w:rsid w:val="00034C15"/>
    <w:rsid w:val="00034DEF"/>
    <w:rsid w:val="00034EC9"/>
    <w:rsid w:val="00035070"/>
    <w:rsid w:val="0003541B"/>
    <w:rsid w:val="0003566E"/>
    <w:rsid w:val="000359DB"/>
    <w:rsid w:val="00035A21"/>
    <w:rsid w:val="00036897"/>
    <w:rsid w:val="00036BA1"/>
    <w:rsid w:val="00037481"/>
    <w:rsid w:val="00037846"/>
    <w:rsid w:val="00037BCA"/>
    <w:rsid w:val="00037C47"/>
    <w:rsid w:val="00037DB1"/>
    <w:rsid w:val="00040016"/>
    <w:rsid w:val="000404CC"/>
    <w:rsid w:val="00041B80"/>
    <w:rsid w:val="00041CC3"/>
    <w:rsid w:val="00041E55"/>
    <w:rsid w:val="00041F08"/>
    <w:rsid w:val="000422E2"/>
    <w:rsid w:val="00042C95"/>
    <w:rsid w:val="00042F22"/>
    <w:rsid w:val="000435C3"/>
    <w:rsid w:val="00043D3C"/>
    <w:rsid w:val="000444EF"/>
    <w:rsid w:val="00044E50"/>
    <w:rsid w:val="00045187"/>
    <w:rsid w:val="00045678"/>
    <w:rsid w:val="0004587F"/>
    <w:rsid w:val="00045B77"/>
    <w:rsid w:val="00045F87"/>
    <w:rsid w:val="00045F8A"/>
    <w:rsid w:val="000462E0"/>
    <w:rsid w:val="000467B6"/>
    <w:rsid w:val="0004753C"/>
    <w:rsid w:val="000479E6"/>
    <w:rsid w:val="0005080D"/>
    <w:rsid w:val="00050EED"/>
    <w:rsid w:val="000514BE"/>
    <w:rsid w:val="00052A07"/>
    <w:rsid w:val="00052CFA"/>
    <w:rsid w:val="000533A2"/>
    <w:rsid w:val="000534E3"/>
    <w:rsid w:val="0005368F"/>
    <w:rsid w:val="000537EF"/>
    <w:rsid w:val="00054168"/>
    <w:rsid w:val="000542F8"/>
    <w:rsid w:val="000545AF"/>
    <w:rsid w:val="0005464C"/>
    <w:rsid w:val="00054F0E"/>
    <w:rsid w:val="00054FCD"/>
    <w:rsid w:val="00055143"/>
    <w:rsid w:val="000554B4"/>
    <w:rsid w:val="0005606A"/>
    <w:rsid w:val="000560CC"/>
    <w:rsid w:val="00056115"/>
    <w:rsid w:val="00056F12"/>
    <w:rsid w:val="00056FB8"/>
    <w:rsid w:val="00057010"/>
    <w:rsid w:val="00057117"/>
    <w:rsid w:val="00057122"/>
    <w:rsid w:val="00057871"/>
    <w:rsid w:val="00057EB2"/>
    <w:rsid w:val="000601F1"/>
    <w:rsid w:val="00060703"/>
    <w:rsid w:val="00060B64"/>
    <w:rsid w:val="0006128B"/>
    <w:rsid w:val="000614AF"/>
    <w:rsid w:val="000616E7"/>
    <w:rsid w:val="0006178D"/>
    <w:rsid w:val="000618E8"/>
    <w:rsid w:val="00062477"/>
    <w:rsid w:val="00062BB5"/>
    <w:rsid w:val="00062BBA"/>
    <w:rsid w:val="00062EBA"/>
    <w:rsid w:val="00063095"/>
    <w:rsid w:val="00063CCC"/>
    <w:rsid w:val="00063D5B"/>
    <w:rsid w:val="00063E3C"/>
    <w:rsid w:val="00064444"/>
    <w:rsid w:val="00064562"/>
    <w:rsid w:val="0006487E"/>
    <w:rsid w:val="00064911"/>
    <w:rsid w:val="00064D6C"/>
    <w:rsid w:val="00065192"/>
    <w:rsid w:val="000653B7"/>
    <w:rsid w:val="0006565E"/>
    <w:rsid w:val="000656D5"/>
    <w:rsid w:val="00065A8D"/>
    <w:rsid w:val="00065E1A"/>
    <w:rsid w:val="00066086"/>
    <w:rsid w:val="000665E4"/>
    <w:rsid w:val="0006723B"/>
    <w:rsid w:val="0006772D"/>
    <w:rsid w:val="00067984"/>
    <w:rsid w:val="000700DF"/>
    <w:rsid w:val="000704E4"/>
    <w:rsid w:val="00070E19"/>
    <w:rsid w:val="000711AD"/>
    <w:rsid w:val="000714E2"/>
    <w:rsid w:val="00071D6F"/>
    <w:rsid w:val="0007206B"/>
    <w:rsid w:val="0007206E"/>
    <w:rsid w:val="0007208B"/>
    <w:rsid w:val="00072116"/>
    <w:rsid w:val="000722E2"/>
    <w:rsid w:val="0007245E"/>
    <w:rsid w:val="00072764"/>
    <w:rsid w:val="00072978"/>
    <w:rsid w:val="00072A80"/>
    <w:rsid w:val="00073026"/>
    <w:rsid w:val="0007369A"/>
    <w:rsid w:val="00073AAF"/>
    <w:rsid w:val="00073F0E"/>
    <w:rsid w:val="000743F1"/>
    <w:rsid w:val="00074424"/>
    <w:rsid w:val="000744AC"/>
    <w:rsid w:val="00074624"/>
    <w:rsid w:val="000749B7"/>
    <w:rsid w:val="0007521A"/>
    <w:rsid w:val="000761B4"/>
    <w:rsid w:val="000763BF"/>
    <w:rsid w:val="000764EE"/>
    <w:rsid w:val="00077352"/>
    <w:rsid w:val="0007739F"/>
    <w:rsid w:val="000774AA"/>
    <w:rsid w:val="00077DDE"/>
    <w:rsid w:val="00077E5F"/>
    <w:rsid w:val="000802C3"/>
    <w:rsid w:val="000802FB"/>
    <w:rsid w:val="0008036A"/>
    <w:rsid w:val="00080898"/>
    <w:rsid w:val="00080A03"/>
    <w:rsid w:val="00080C5C"/>
    <w:rsid w:val="0008182C"/>
    <w:rsid w:val="0008196D"/>
    <w:rsid w:val="00081A01"/>
    <w:rsid w:val="00081AE6"/>
    <w:rsid w:val="0008276A"/>
    <w:rsid w:val="0008363A"/>
    <w:rsid w:val="00083891"/>
    <w:rsid w:val="00083EDA"/>
    <w:rsid w:val="000842BB"/>
    <w:rsid w:val="00084E69"/>
    <w:rsid w:val="00085124"/>
    <w:rsid w:val="00085568"/>
    <w:rsid w:val="000855EB"/>
    <w:rsid w:val="0008564E"/>
    <w:rsid w:val="000857B0"/>
    <w:rsid w:val="00085B52"/>
    <w:rsid w:val="00085F9C"/>
    <w:rsid w:val="00086124"/>
    <w:rsid w:val="000861B9"/>
    <w:rsid w:val="00086380"/>
    <w:rsid w:val="000866F2"/>
    <w:rsid w:val="00086D37"/>
    <w:rsid w:val="000876BF"/>
    <w:rsid w:val="00087C8C"/>
    <w:rsid w:val="00087F4A"/>
    <w:rsid w:val="0009009F"/>
    <w:rsid w:val="00090547"/>
    <w:rsid w:val="0009073E"/>
    <w:rsid w:val="00090959"/>
    <w:rsid w:val="00090EDA"/>
    <w:rsid w:val="00091557"/>
    <w:rsid w:val="000916C6"/>
    <w:rsid w:val="0009174A"/>
    <w:rsid w:val="00091E77"/>
    <w:rsid w:val="000921F5"/>
    <w:rsid w:val="000923F7"/>
    <w:rsid w:val="000924A0"/>
    <w:rsid w:val="000924C1"/>
    <w:rsid w:val="000924F0"/>
    <w:rsid w:val="0009279E"/>
    <w:rsid w:val="00092E18"/>
    <w:rsid w:val="00092F03"/>
    <w:rsid w:val="00092F45"/>
    <w:rsid w:val="00093474"/>
    <w:rsid w:val="0009362F"/>
    <w:rsid w:val="0009376E"/>
    <w:rsid w:val="000937DC"/>
    <w:rsid w:val="00093DD7"/>
    <w:rsid w:val="0009510F"/>
    <w:rsid w:val="00095412"/>
    <w:rsid w:val="00095D22"/>
    <w:rsid w:val="000964A4"/>
    <w:rsid w:val="00096C89"/>
    <w:rsid w:val="00096DBA"/>
    <w:rsid w:val="00096E8A"/>
    <w:rsid w:val="00097163"/>
    <w:rsid w:val="0009774C"/>
    <w:rsid w:val="0009787E"/>
    <w:rsid w:val="000978E7"/>
    <w:rsid w:val="00097F9F"/>
    <w:rsid w:val="000A0469"/>
    <w:rsid w:val="000A0870"/>
    <w:rsid w:val="000A1465"/>
    <w:rsid w:val="000A1B7B"/>
    <w:rsid w:val="000A1BE3"/>
    <w:rsid w:val="000A1C54"/>
    <w:rsid w:val="000A1E11"/>
    <w:rsid w:val="000A219B"/>
    <w:rsid w:val="000A2B37"/>
    <w:rsid w:val="000A2F38"/>
    <w:rsid w:val="000A3401"/>
    <w:rsid w:val="000A3498"/>
    <w:rsid w:val="000A3954"/>
    <w:rsid w:val="000A4AE4"/>
    <w:rsid w:val="000A4D28"/>
    <w:rsid w:val="000A56F2"/>
    <w:rsid w:val="000A58A8"/>
    <w:rsid w:val="000A5FBD"/>
    <w:rsid w:val="000A67E1"/>
    <w:rsid w:val="000A6878"/>
    <w:rsid w:val="000A71AE"/>
    <w:rsid w:val="000A71FA"/>
    <w:rsid w:val="000A7C33"/>
    <w:rsid w:val="000A7D00"/>
    <w:rsid w:val="000B0CE8"/>
    <w:rsid w:val="000B1103"/>
    <w:rsid w:val="000B17E9"/>
    <w:rsid w:val="000B21B0"/>
    <w:rsid w:val="000B2719"/>
    <w:rsid w:val="000B27A3"/>
    <w:rsid w:val="000B2C47"/>
    <w:rsid w:val="000B3A8F"/>
    <w:rsid w:val="000B43A5"/>
    <w:rsid w:val="000B4AB9"/>
    <w:rsid w:val="000B4DAA"/>
    <w:rsid w:val="000B58C3"/>
    <w:rsid w:val="000B5BEA"/>
    <w:rsid w:val="000B61E9"/>
    <w:rsid w:val="000B6600"/>
    <w:rsid w:val="000B6CB4"/>
    <w:rsid w:val="000B6F19"/>
    <w:rsid w:val="000B70BE"/>
    <w:rsid w:val="000B7932"/>
    <w:rsid w:val="000B7D25"/>
    <w:rsid w:val="000C04BB"/>
    <w:rsid w:val="000C07CF"/>
    <w:rsid w:val="000C118B"/>
    <w:rsid w:val="000C1611"/>
    <w:rsid w:val="000C165A"/>
    <w:rsid w:val="000C1C78"/>
    <w:rsid w:val="000C1E36"/>
    <w:rsid w:val="000C201E"/>
    <w:rsid w:val="000C2116"/>
    <w:rsid w:val="000C215B"/>
    <w:rsid w:val="000C21B2"/>
    <w:rsid w:val="000C2A3B"/>
    <w:rsid w:val="000C2AA1"/>
    <w:rsid w:val="000C2D7E"/>
    <w:rsid w:val="000C2E19"/>
    <w:rsid w:val="000C3157"/>
    <w:rsid w:val="000C3260"/>
    <w:rsid w:val="000C3556"/>
    <w:rsid w:val="000C46E8"/>
    <w:rsid w:val="000C4BAD"/>
    <w:rsid w:val="000C4DF7"/>
    <w:rsid w:val="000C4EE8"/>
    <w:rsid w:val="000C5AA9"/>
    <w:rsid w:val="000C5F14"/>
    <w:rsid w:val="000C6A73"/>
    <w:rsid w:val="000C6B08"/>
    <w:rsid w:val="000C7041"/>
    <w:rsid w:val="000C7072"/>
    <w:rsid w:val="000C7389"/>
    <w:rsid w:val="000C764F"/>
    <w:rsid w:val="000C7918"/>
    <w:rsid w:val="000C7D36"/>
    <w:rsid w:val="000D0320"/>
    <w:rsid w:val="000D0830"/>
    <w:rsid w:val="000D0D07"/>
    <w:rsid w:val="000D0E7A"/>
    <w:rsid w:val="000D1256"/>
    <w:rsid w:val="000D1356"/>
    <w:rsid w:val="000D13D5"/>
    <w:rsid w:val="000D1E08"/>
    <w:rsid w:val="000D1E8E"/>
    <w:rsid w:val="000D2921"/>
    <w:rsid w:val="000D2C28"/>
    <w:rsid w:val="000D2C75"/>
    <w:rsid w:val="000D3105"/>
    <w:rsid w:val="000D3654"/>
    <w:rsid w:val="000D3770"/>
    <w:rsid w:val="000D436E"/>
    <w:rsid w:val="000D4797"/>
    <w:rsid w:val="000D5023"/>
    <w:rsid w:val="000D63EB"/>
    <w:rsid w:val="000D6819"/>
    <w:rsid w:val="000D6A1A"/>
    <w:rsid w:val="000D6D14"/>
    <w:rsid w:val="000D760E"/>
    <w:rsid w:val="000D77F7"/>
    <w:rsid w:val="000D7A52"/>
    <w:rsid w:val="000D7E73"/>
    <w:rsid w:val="000E0527"/>
    <w:rsid w:val="000E08E9"/>
    <w:rsid w:val="000E0F3E"/>
    <w:rsid w:val="000E0F67"/>
    <w:rsid w:val="000E1038"/>
    <w:rsid w:val="000E1525"/>
    <w:rsid w:val="000E187F"/>
    <w:rsid w:val="000E1A77"/>
    <w:rsid w:val="000E1E92"/>
    <w:rsid w:val="000E26A1"/>
    <w:rsid w:val="000E2C1A"/>
    <w:rsid w:val="000E2DC8"/>
    <w:rsid w:val="000E331D"/>
    <w:rsid w:val="000E33F2"/>
    <w:rsid w:val="000E3651"/>
    <w:rsid w:val="000E36E1"/>
    <w:rsid w:val="000E4420"/>
    <w:rsid w:val="000E45F4"/>
    <w:rsid w:val="000E4B7F"/>
    <w:rsid w:val="000E4C22"/>
    <w:rsid w:val="000E57CA"/>
    <w:rsid w:val="000E6493"/>
    <w:rsid w:val="000E66EC"/>
    <w:rsid w:val="000E69C8"/>
    <w:rsid w:val="000E7484"/>
    <w:rsid w:val="000E766E"/>
    <w:rsid w:val="000E7B6E"/>
    <w:rsid w:val="000E7C75"/>
    <w:rsid w:val="000E7FB8"/>
    <w:rsid w:val="000F0257"/>
    <w:rsid w:val="000F0270"/>
    <w:rsid w:val="000F06D6"/>
    <w:rsid w:val="000F07EE"/>
    <w:rsid w:val="000F08CF"/>
    <w:rsid w:val="000F08E2"/>
    <w:rsid w:val="000F0EB1"/>
    <w:rsid w:val="000F1106"/>
    <w:rsid w:val="000F1617"/>
    <w:rsid w:val="000F1BAC"/>
    <w:rsid w:val="000F29AB"/>
    <w:rsid w:val="000F2B58"/>
    <w:rsid w:val="000F2CF4"/>
    <w:rsid w:val="000F3303"/>
    <w:rsid w:val="000F3BE9"/>
    <w:rsid w:val="000F3F6C"/>
    <w:rsid w:val="000F481A"/>
    <w:rsid w:val="000F4FD3"/>
    <w:rsid w:val="000F5462"/>
    <w:rsid w:val="000F5D98"/>
    <w:rsid w:val="000F6CAE"/>
    <w:rsid w:val="000F6DF3"/>
    <w:rsid w:val="000F6F0C"/>
    <w:rsid w:val="000F6F18"/>
    <w:rsid w:val="000F7143"/>
    <w:rsid w:val="000F7D58"/>
    <w:rsid w:val="000F7F25"/>
    <w:rsid w:val="00100397"/>
    <w:rsid w:val="00100535"/>
    <w:rsid w:val="001005FF"/>
    <w:rsid w:val="00100827"/>
    <w:rsid w:val="0010082F"/>
    <w:rsid w:val="00100D79"/>
    <w:rsid w:val="00100F2B"/>
    <w:rsid w:val="00101826"/>
    <w:rsid w:val="00101FCF"/>
    <w:rsid w:val="00102659"/>
    <w:rsid w:val="00103C1D"/>
    <w:rsid w:val="001042C1"/>
    <w:rsid w:val="001043F0"/>
    <w:rsid w:val="00104854"/>
    <w:rsid w:val="00104FE1"/>
    <w:rsid w:val="0010570D"/>
    <w:rsid w:val="00105C9E"/>
    <w:rsid w:val="001062FB"/>
    <w:rsid w:val="00106309"/>
    <w:rsid w:val="0010632E"/>
    <w:rsid w:val="001063E6"/>
    <w:rsid w:val="00106910"/>
    <w:rsid w:val="00106B4C"/>
    <w:rsid w:val="00106C2E"/>
    <w:rsid w:val="001070A5"/>
    <w:rsid w:val="001071FD"/>
    <w:rsid w:val="001073B4"/>
    <w:rsid w:val="00111C50"/>
    <w:rsid w:val="00112100"/>
    <w:rsid w:val="001122D0"/>
    <w:rsid w:val="00112436"/>
    <w:rsid w:val="001124C2"/>
    <w:rsid w:val="00112904"/>
    <w:rsid w:val="00113CF4"/>
    <w:rsid w:val="00113FCC"/>
    <w:rsid w:val="00114742"/>
    <w:rsid w:val="00114975"/>
    <w:rsid w:val="00114B4F"/>
    <w:rsid w:val="00114C35"/>
    <w:rsid w:val="00114E3A"/>
    <w:rsid w:val="00114F97"/>
    <w:rsid w:val="00115096"/>
    <w:rsid w:val="001153EA"/>
    <w:rsid w:val="00115643"/>
    <w:rsid w:val="00115889"/>
    <w:rsid w:val="00115B52"/>
    <w:rsid w:val="00115D05"/>
    <w:rsid w:val="00116031"/>
    <w:rsid w:val="00116332"/>
    <w:rsid w:val="00116714"/>
    <w:rsid w:val="00116765"/>
    <w:rsid w:val="00116C05"/>
    <w:rsid w:val="00120D75"/>
    <w:rsid w:val="00120F96"/>
    <w:rsid w:val="0012112E"/>
    <w:rsid w:val="001219F5"/>
    <w:rsid w:val="00121A20"/>
    <w:rsid w:val="00121CA8"/>
    <w:rsid w:val="00121FD4"/>
    <w:rsid w:val="00122261"/>
    <w:rsid w:val="00122330"/>
    <w:rsid w:val="0012235D"/>
    <w:rsid w:val="00122814"/>
    <w:rsid w:val="0012296C"/>
    <w:rsid w:val="0012377F"/>
    <w:rsid w:val="00123814"/>
    <w:rsid w:val="00123A30"/>
    <w:rsid w:val="00124210"/>
    <w:rsid w:val="00124297"/>
    <w:rsid w:val="001242B8"/>
    <w:rsid w:val="00124314"/>
    <w:rsid w:val="0012490B"/>
    <w:rsid w:val="001257FA"/>
    <w:rsid w:val="00125D09"/>
    <w:rsid w:val="00126AFC"/>
    <w:rsid w:val="00126B4A"/>
    <w:rsid w:val="00126D3A"/>
    <w:rsid w:val="00130175"/>
    <w:rsid w:val="0013081F"/>
    <w:rsid w:val="001309D0"/>
    <w:rsid w:val="00130C22"/>
    <w:rsid w:val="00131185"/>
    <w:rsid w:val="001315D1"/>
    <w:rsid w:val="001318D0"/>
    <w:rsid w:val="00131DBD"/>
    <w:rsid w:val="00132166"/>
    <w:rsid w:val="001323EB"/>
    <w:rsid w:val="001327D0"/>
    <w:rsid w:val="00132828"/>
    <w:rsid w:val="001329C4"/>
    <w:rsid w:val="00132B1C"/>
    <w:rsid w:val="00132D7A"/>
    <w:rsid w:val="00132FD0"/>
    <w:rsid w:val="00133841"/>
    <w:rsid w:val="00133A85"/>
    <w:rsid w:val="00133B31"/>
    <w:rsid w:val="00133F14"/>
    <w:rsid w:val="00134108"/>
    <w:rsid w:val="0013428E"/>
    <w:rsid w:val="001344C0"/>
    <w:rsid w:val="001346FA"/>
    <w:rsid w:val="00134A5F"/>
    <w:rsid w:val="00135252"/>
    <w:rsid w:val="00135358"/>
    <w:rsid w:val="00135468"/>
    <w:rsid w:val="001359E9"/>
    <w:rsid w:val="00135C17"/>
    <w:rsid w:val="00136B48"/>
    <w:rsid w:val="00136CE3"/>
    <w:rsid w:val="001370A0"/>
    <w:rsid w:val="001379F0"/>
    <w:rsid w:val="00137AB5"/>
    <w:rsid w:val="00137BF7"/>
    <w:rsid w:val="00137F0B"/>
    <w:rsid w:val="0014007B"/>
    <w:rsid w:val="00140167"/>
    <w:rsid w:val="00140569"/>
    <w:rsid w:val="001406F4"/>
    <w:rsid w:val="001407E9"/>
    <w:rsid w:val="00140C52"/>
    <w:rsid w:val="001416C5"/>
    <w:rsid w:val="001416EB"/>
    <w:rsid w:val="001417B4"/>
    <w:rsid w:val="0014181B"/>
    <w:rsid w:val="00142B60"/>
    <w:rsid w:val="00142C6F"/>
    <w:rsid w:val="001439E1"/>
    <w:rsid w:val="00143FC0"/>
    <w:rsid w:val="00144DB8"/>
    <w:rsid w:val="00144F73"/>
    <w:rsid w:val="0014565C"/>
    <w:rsid w:val="00145842"/>
    <w:rsid w:val="00145917"/>
    <w:rsid w:val="00145999"/>
    <w:rsid w:val="00145AF7"/>
    <w:rsid w:val="00145F2C"/>
    <w:rsid w:val="00145FFA"/>
    <w:rsid w:val="001467C9"/>
    <w:rsid w:val="0014682C"/>
    <w:rsid w:val="001469B9"/>
    <w:rsid w:val="00146FA9"/>
    <w:rsid w:val="0014791D"/>
    <w:rsid w:val="00147CBD"/>
    <w:rsid w:val="0015035A"/>
    <w:rsid w:val="00151739"/>
    <w:rsid w:val="00151E23"/>
    <w:rsid w:val="001526E0"/>
    <w:rsid w:val="00152760"/>
    <w:rsid w:val="00152EBC"/>
    <w:rsid w:val="001531B0"/>
    <w:rsid w:val="0015356E"/>
    <w:rsid w:val="001535FE"/>
    <w:rsid w:val="00153CF4"/>
    <w:rsid w:val="00155028"/>
    <w:rsid w:val="001551B5"/>
    <w:rsid w:val="001552E8"/>
    <w:rsid w:val="00155B6B"/>
    <w:rsid w:val="0015613F"/>
    <w:rsid w:val="0015622C"/>
    <w:rsid w:val="00156448"/>
    <w:rsid w:val="001564B5"/>
    <w:rsid w:val="001565F9"/>
    <w:rsid w:val="001569A8"/>
    <w:rsid w:val="00157669"/>
    <w:rsid w:val="00157F06"/>
    <w:rsid w:val="001607FD"/>
    <w:rsid w:val="00161C6A"/>
    <w:rsid w:val="00161E98"/>
    <w:rsid w:val="00162891"/>
    <w:rsid w:val="0016297C"/>
    <w:rsid w:val="00162B52"/>
    <w:rsid w:val="00162BC1"/>
    <w:rsid w:val="0016311C"/>
    <w:rsid w:val="00163432"/>
    <w:rsid w:val="00163626"/>
    <w:rsid w:val="00163CD2"/>
    <w:rsid w:val="001646B6"/>
    <w:rsid w:val="00164A91"/>
    <w:rsid w:val="001653F9"/>
    <w:rsid w:val="00165813"/>
    <w:rsid w:val="001659C1"/>
    <w:rsid w:val="00166660"/>
    <w:rsid w:val="001668FA"/>
    <w:rsid w:val="00167940"/>
    <w:rsid w:val="00167E35"/>
    <w:rsid w:val="0017034B"/>
    <w:rsid w:val="00170F77"/>
    <w:rsid w:val="00171000"/>
    <w:rsid w:val="001711CA"/>
    <w:rsid w:val="00171761"/>
    <w:rsid w:val="00172379"/>
    <w:rsid w:val="0017270B"/>
    <w:rsid w:val="001729FE"/>
    <w:rsid w:val="00173227"/>
    <w:rsid w:val="0017343A"/>
    <w:rsid w:val="0017360A"/>
    <w:rsid w:val="001737B0"/>
    <w:rsid w:val="0017395B"/>
    <w:rsid w:val="0017399F"/>
    <w:rsid w:val="00173A8E"/>
    <w:rsid w:val="00173DF3"/>
    <w:rsid w:val="0017401C"/>
    <w:rsid w:val="001742E6"/>
    <w:rsid w:val="001744CC"/>
    <w:rsid w:val="00174EB1"/>
    <w:rsid w:val="0017521E"/>
    <w:rsid w:val="00175222"/>
    <w:rsid w:val="00175636"/>
    <w:rsid w:val="00175B4B"/>
    <w:rsid w:val="00175CD8"/>
    <w:rsid w:val="00175DE8"/>
    <w:rsid w:val="00176FF0"/>
    <w:rsid w:val="00177107"/>
    <w:rsid w:val="00177219"/>
    <w:rsid w:val="001774EE"/>
    <w:rsid w:val="00177A15"/>
    <w:rsid w:val="00177A3C"/>
    <w:rsid w:val="00177B45"/>
    <w:rsid w:val="001804FC"/>
    <w:rsid w:val="001805E5"/>
    <w:rsid w:val="00180797"/>
    <w:rsid w:val="00180C2C"/>
    <w:rsid w:val="0018106F"/>
    <w:rsid w:val="00181298"/>
    <w:rsid w:val="0018143F"/>
    <w:rsid w:val="00181501"/>
    <w:rsid w:val="00181585"/>
    <w:rsid w:val="00181A00"/>
    <w:rsid w:val="00181BEB"/>
    <w:rsid w:val="00181DF8"/>
    <w:rsid w:val="00182140"/>
    <w:rsid w:val="0018218A"/>
    <w:rsid w:val="00182DB6"/>
    <w:rsid w:val="00182F17"/>
    <w:rsid w:val="00182F91"/>
    <w:rsid w:val="001830E0"/>
    <w:rsid w:val="001834AA"/>
    <w:rsid w:val="00183D26"/>
    <w:rsid w:val="00184F6F"/>
    <w:rsid w:val="001853C2"/>
    <w:rsid w:val="00185817"/>
    <w:rsid w:val="0018590E"/>
    <w:rsid w:val="00186D5C"/>
    <w:rsid w:val="00186D9C"/>
    <w:rsid w:val="00187049"/>
    <w:rsid w:val="001875C5"/>
    <w:rsid w:val="001876C8"/>
    <w:rsid w:val="00187875"/>
    <w:rsid w:val="00190742"/>
    <w:rsid w:val="00190AC1"/>
    <w:rsid w:val="00191199"/>
    <w:rsid w:val="00191779"/>
    <w:rsid w:val="00191F74"/>
    <w:rsid w:val="00191FDD"/>
    <w:rsid w:val="001920B6"/>
    <w:rsid w:val="0019313F"/>
    <w:rsid w:val="001933A7"/>
    <w:rsid w:val="0019341A"/>
    <w:rsid w:val="00193ACE"/>
    <w:rsid w:val="00193B43"/>
    <w:rsid w:val="001941BC"/>
    <w:rsid w:val="0019496D"/>
    <w:rsid w:val="0019502C"/>
    <w:rsid w:val="00195409"/>
    <w:rsid w:val="00195ABE"/>
    <w:rsid w:val="00195C5C"/>
    <w:rsid w:val="00195D32"/>
    <w:rsid w:val="00195E40"/>
    <w:rsid w:val="00196257"/>
    <w:rsid w:val="0019698F"/>
    <w:rsid w:val="001971E5"/>
    <w:rsid w:val="00197CD7"/>
    <w:rsid w:val="00197DCE"/>
    <w:rsid w:val="00197DF9"/>
    <w:rsid w:val="001A03D0"/>
    <w:rsid w:val="001A04BE"/>
    <w:rsid w:val="001A04CC"/>
    <w:rsid w:val="001A0522"/>
    <w:rsid w:val="001A0639"/>
    <w:rsid w:val="001A08E1"/>
    <w:rsid w:val="001A09FE"/>
    <w:rsid w:val="001A0D54"/>
    <w:rsid w:val="001A1149"/>
    <w:rsid w:val="001A1987"/>
    <w:rsid w:val="001A1AA0"/>
    <w:rsid w:val="001A2564"/>
    <w:rsid w:val="001A2AB9"/>
    <w:rsid w:val="001A336E"/>
    <w:rsid w:val="001A3627"/>
    <w:rsid w:val="001A400D"/>
    <w:rsid w:val="001A4CE0"/>
    <w:rsid w:val="001A50E3"/>
    <w:rsid w:val="001A52F4"/>
    <w:rsid w:val="001A5607"/>
    <w:rsid w:val="001A60F0"/>
    <w:rsid w:val="001A6123"/>
    <w:rsid w:val="001A6173"/>
    <w:rsid w:val="001A6BF2"/>
    <w:rsid w:val="001A6CBA"/>
    <w:rsid w:val="001A7C25"/>
    <w:rsid w:val="001B0B49"/>
    <w:rsid w:val="001B0D97"/>
    <w:rsid w:val="001B0FDB"/>
    <w:rsid w:val="001B1052"/>
    <w:rsid w:val="001B11E1"/>
    <w:rsid w:val="001B1310"/>
    <w:rsid w:val="001B138A"/>
    <w:rsid w:val="001B1698"/>
    <w:rsid w:val="001B1A02"/>
    <w:rsid w:val="001B2792"/>
    <w:rsid w:val="001B2A5A"/>
    <w:rsid w:val="001B2F65"/>
    <w:rsid w:val="001B3427"/>
    <w:rsid w:val="001B3AA8"/>
    <w:rsid w:val="001B488B"/>
    <w:rsid w:val="001B4978"/>
    <w:rsid w:val="001B4B9F"/>
    <w:rsid w:val="001B53DB"/>
    <w:rsid w:val="001B5A5D"/>
    <w:rsid w:val="001B5C34"/>
    <w:rsid w:val="001B646E"/>
    <w:rsid w:val="001B688E"/>
    <w:rsid w:val="001B6D3F"/>
    <w:rsid w:val="001B76E1"/>
    <w:rsid w:val="001B7711"/>
    <w:rsid w:val="001B7D2F"/>
    <w:rsid w:val="001B7E77"/>
    <w:rsid w:val="001B7E7B"/>
    <w:rsid w:val="001C086A"/>
    <w:rsid w:val="001C1932"/>
    <w:rsid w:val="001C1CE5"/>
    <w:rsid w:val="001C23D4"/>
    <w:rsid w:val="001C2800"/>
    <w:rsid w:val="001C2C26"/>
    <w:rsid w:val="001C2CC5"/>
    <w:rsid w:val="001C38AE"/>
    <w:rsid w:val="001C3D2A"/>
    <w:rsid w:val="001C4391"/>
    <w:rsid w:val="001C467A"/>
    <w:rsid w:val="001C4C52"/>
    <w:rsid w:val="001C52F7"/>
    <w:rsid w:val="001C54D6"/>
    <w:rsid w:val="001C57BE"/>
    <w:rsid w:val="001C5B50"/>
    <w:rsid w:val="001C5D63"/>
    <w:rsid w:val="001C5D69"/>
    <w:rsid w:val="001C5FCE"/>
    <w:rsid w:val="001C6372"/>
    <w:rsid w:val="001C6460"/>
    <w:rsid w:val="001C6610"/>
    <w:rsid w:val="001C6CCD"/>
    <w:rsid w:val="001C6D60"/>
    <w:rsid w:val="001C7E09"/>
    <w:rsid w:val="001D004C"/>
    <w:rsid w:val="001D00C1"/>
    <w:rsid w:val="001D09BB"/>
    <w:rsid w:val="001D0A6F"/>
    <w:rsid w:val="001D0A73"/>
    <w:rsid w:val="001D0B60"/>
    <w:rsid w:val="001D17BC"/>
    <w:rsid w:val="001D1D7D"/>
    <w:rsid w:val="001D2A63"/>
    <w:rsid w:val="001D2AF7"/>
    <w:rsid w:val="001D2BAC"/>
    <w:rsid w:val="001D3146"/>
    <w:rsid w:val="001D3452"/>
    <w:rsid w:val="001D460C"/>
    <w:rsid w:val="001D470A"/>
    <w:rsid w:val="001D4914"/>
    <w:rsid w:val="001D51BA"/>
    <w:rsid w:val="001D51F5"/>
    <w:rsid w:val="001D544A"/>
    <w:rsid w:val="001D55AE"/>
    <w:rsid w:val="001D56B7"/>
    <w:rsid w:val="001D5AD3"/>
    <w:rsid w:val="001D5DDF"/>
    <w:rsid w:val="001D6123"/>
    <w:rsid w:val="001D6342"/>
    <w:rsid w:val="001D6D53"/>
    <w:rsid w:val="001D7355"/>
    <w:rsid w:val="001D73A0"/>
    <w:rsid w:val="001D77B4"/>
    <w:rsid w:val="001D7874"/>
    <w:rsid w:val="001D7D56"/>
    <w:rsid w:val="001E09B4"/>
    <w:rsid w:val="001E11A5"/>
    <w:rsid w:val="001E1381"/>
    <w:rsid w:val="001E19D4"/>
    <w:rsid w:val="001E1E8D"/>
    <w:rsid w:val="001E23D1"/>
    <w:rsid w:val="001E241F"/>
    <w:rsid w:val="001E262D"/>
    <w:rsid w:val="001E4091"/>
    <w:rsid w:val="001E4AEC"/>
    <w:rsid w:val="001E589B"/>
    <w:rsid w:val="001E58E2"/>
    <w:rsid w:val="001E5A9B"/>
    <w:rsid w:val="001E5CD6"/>
    <w:rsid w:val="001E66B8"/>
    <w:rsid w:val="001E6BC0"/>
    <w:rsid w:val="001E6EDD"/>
    <w:rsid w:val="001E75C0"/>
    <w:rsid w:val="001E75D3"/>
    <w:rsid w:val="001E77F9"/>
    <w:rsid w:val="001E7A1B"/>
    <w:rsid w:val="001E7AED"/>
    <w:rsid w:val="001E7CF5"/>
    <w:rsid w:val="001F0489"/>
    <w:rsid w:val="001F0525"/>
    <w:rsid w:val="001F05C7"/>
    <w:rsid w:val="001F0E97"/>
    <w:rsid w:val="001F10BC"/>
    <w:rsid w:val="001F10D6"/>
    <w:rsid w:val="001F1664"/>
    <w:rsid w:val="001F20D3"/>
    <w:rsid w:val="001F248B"/>
    <w:rsid w:val="001F2EA7"/>
    <w:rsid w:val="001F30A7"/>
    <w:rsid w:val="001F3916"/>
    <w:rsid w:val="001F3A48"/>
    <w:rsid w:val="001F429F"/>
    <w:rsid w:val="001F4A82"/>
    <w:rsid w:val="001F4A87"/>
    <w:rsid w:val="001F4C9A"/>
    <w:rsid w:val="001F4DFE"/>
    <w:rsid w:val="001F53C6"/>
    <w:rsid w:val="001F54C5"/>
    <w:rsid w:val="001F5F84"/>
    <w:rsid w:val="001F60F7"/>
    <w:rsid w:val="001F662C"/>
    <w:rsid w:val="001F7074"/>
    <w:rsid w:val="001F7379"/>
    <w:rsid w:val="001F74F4"/>
    <w:rsid w:val="00200490"/>
    <w:rsid w:val="0020053D"/>
    <w:rsid w:val="0020072D"/>
    <w:rsid w:val="00200A1A"/>
    <w:rsid w:val="0020127A"/>
    <w:rsid w:val="00201D0E"/>
    <w:rsid w:val="00201F3A"/>
    <w:rsid w:val="0020255E"/>
    <w:rsid w:val="0020296B"/>
    <w:rsid w:val="00202ED4"/>
    <w:rsid w:val="00202FAB"/>
    <w:rsid w:val="002034F5"/>
    <w:rsid w:val="00203906"/>
    <w:rsid w:val="00203BEE"/>
    <w:rsid w:val="00203F96"/>
    <w:rsid w:val="002044A3"/>
    <w:rsid w:val="00205DF9"/>
    <w:rsid w:val="00205FB9"/>
    <w:rsid w:val="002065CB"/>
    <w:rsid w:val="002069B2"/>
    <w:rsid w:val="00206CFD"/>
    <w:rsid w:val="00206F97"/>
    <w:rsid w:val="00207240"/>
    <w:rsid w:val="00207C66"/>
    <w:rsid w:val="00207FA2"/>
    <w:rsid w:val="00207FA3"/>
    <w:rsid w:val="00210110"/>
    <w:rsid w:val="002106D4"/>
    <w:rsid w:val="00210A54"/>
    <w:rsid w:val="00210D4B"/>
    <w:rsid w:val="002110B2"/>
    <w:rsid w:val="00211A01"/>
    <w:rsid w:val="00211F99"/>
    <w:rsid w:val="00212239"/>
    <w:rsid w:val="00212322"/>
    <w:rsid w:val="002129BA"/>
    <w:rsid w:val="002129C7"/>
    <w:rsid w:val="00213AF5"/>
    <w:rsid w:val="00213ECC"/>
    <w:rsid w:val="00214DA8"/>
    <w:rsid w:val="00215423"/>
    <w:rsid w:val="00215806"/>
    <w:rsid w:val="002158FA"/>
    <w:rsid w:val="0021610C"/>
    <w:rsid w:val="0021652C"/>
    <w:rsid w:val="00216AD4"/>
    <w:rsid w:val="00216C7B"/>
    <w:rsid w:val="00216E33"/>
    <w:rsid w:val="002178CA"/>
    <w:rsid w:val="00220600"/>
    <w:rsid w:val="0022081A"/>
    <w:rsid w:val="00220BC2"/>
    <w:rsid w:val="00220DBE"/>
    <w:rsid w:val="0022149D"/>
    <w:rsid w:val="00221914"/>
    <w:rsid w:val="002223F3"/>
    <w:rsid w:val="00222436"/>
    <w:rsid w:val="002224DB"/>
    <w:rsid w:val="00222819"/>
    <w:rsid w:val="00222A7E"/>
    <w:rsid w:val="00222AB9"/>
    <w:rsid w:val="00222D8D"/>
    <w:rsid w:val="002231A3"/>
    <w:rsid w:val="00223331"/>
    <w:rsid w:val="002233CA"/>
    <w:rsid w:val="002238F7"/>
    <w:rsid w:val="00223DD8"/>
    <w:rsid w:val="00223FCB"/>
    <w:rsid w:val="00224638"/>
    <w:rsid w:val="00224CB7"/>
    <w:rsid w:val="0022520C"/>
    <w:rsid w:val="002252C3"/>
    <w:rsid w:val="00225997"/>
    <w:rsid w:val="00225C54"/>
    <w:rsid w:val="00226321"/>
    <w:rsid w:val="002263BE"/>
    <w:rsid w:val="002268D8"/>
    <w:rsid w:val="00226B7E"/>
    <w:rsid w:val="002273AD"/>
    <w:rsid w:val="0022752E"/>
    <w:rsid w:val="00230765"/>
    <w:rsid w:val="00231158"/>
    <w:rsid w:val="0023162E"/>
    <w:rsid w:val="002319E4"/>
    <w:rsid w:val="002325C8"/>
    <w:rsid w:val="00232997"/>
    <w:rsid w:val="002329AA"/>
    <w:rsid w:val="00233795"/>
    <w:rsid w:val="0023392F"/>
    <w:rsid w:val="0023448C"/>
    <w:rsid w:val="00234AA4"/>
    <w:rsid w:val="00234EA0"/>
    <w:rsid w:val="00234EE5"/>
    <w:rsid w:val="002354A6"/>
    <w:rsid w:val="00235632"/>
    <w:rsid w:val="002357A5"/>
    <w:rsid w:val="002357EA"/>
    <w:rsid w:val="00235872"/>
    <w:rsid w:val="0023609C"/>
    <w:rsid w:val="00237253"/>
    <w:rsid w:val="00237552"/>
    <w:rsid w:val="002376A8"/>
    <w:rsid w:val="00237F93"/>
    <w:rsid w:val="0024009B"/>
    <w:rsid w:val="002407A9"/>
    <w:rsid w:val="002414E0"/>
    <w:rsid w:val="00241559"/>
    <w:rsid w:val="00241583"/>
    <w:rsid w:val="00241873"/>
    <w:rsid w:val="00242739"/>
    <w:rsid w:val="00242751"/>
    <w:rsid w:val="002429FB"/>
    <w:rsid w:val="00242AE0"/>
    <w:rsid w:val="00242D62"/>
    <w:rsid w:val="00243150"/>
    <w:rsid w:val="00243245"/>
    <w:rsid w:val="00243371"/>
    <w:rsid w:val="002435B3"/>
    <w:rsid w:val="00243BB0"/>
    <w:rsid w:val="00244410"/>
    <w:rsid w:val="00244A91"/>
    <w:rsid w:val="002451A5"/>
    <w:rsid w:val="00245264"/>
    <w:rsid w:val="0024527E"/>
    <w:rsid w:val="00245402"/>
    <w:rsid w:val="002458EB"/>
    <w:rsid w:val="00245A15"/>
    <w:rsid w:val="00245DBD"/>
    <w:rsid w:val="0024622F"/>
    <w:rsid w:val="002465E9"/>
    <w:rsid w:val="002467C8"/>
    <w:rsid w:val="00246881"/>
    <w:rsid w:val="00246B25"/>
    <w:rsid w:val="00246C62"/>
    <w:rsid w:val="0024728D"/>
    <w:rsid w:val="0024753E"/>
    <w:rsid w:val="00247667"/>
    <w:rsid w:val="00247995"/>
    <w:rsid w:val="00247CAA"/>
    <w:rsid w:val="00247EB9"/>
    <w:rsid w:val="002500C8"/>
    <w:rsid w:val="002501E7"/>
    <w:rsid w:val="002505AC"/>
    <w:rsid w:val="0025084B"/>
    <w:rsid w:val="00250D7E"/>
    <w:rsid w:val="00251D9E"/>
    <w:rsid w:val="0025221D"/>
    <w:rsid w:val="00252791"/>
    <w:rsid w:val="00252B6B"/>
    <w:rsid w:val="00252D7A"/>
    <w:rsid w:val="00253258"/>
    <w:rsid w:val="00253E66"/>
    <w:rsid w:val="0025406A"/>
    <w:rsid w:val="0025492D"/>
    <w:rsid w:val="00254C51"/>
    <w:rsid w:val="00254EAC"/>
    <w:rsid w:val="00254EC8"/>
    <w:rsid w:val="002557AD"/>
    <w:rsid w:val="00255920"/>
    <w:rsid w:val="0025648E"/>
    <w:rsid w:val="00256CD7"/>
    <w:rsid w:val="00257543"/>
    <w:rsid w:val="002577DB"/>
    <w:rsid w:val="0025796B"/>
    <w:rsid w:val="00257A6B"/>
    <w:rsid w:val="002604B3"/>
    <w:rsid w:val="0026072D"/>
    <w:rsid w:val="002607CD"/>
    <w:rsid w:val="0026080A"/>
    <w:rsid w:val="00260914"/>
    <w:rsid w:val="00260A3E"/>
    <w:rsid w:val="00260C09"/>
    <w:rsid w:val="00260EAD"/>
    <w:rsid w:val="00261537"/>
    <w:rsid w:val="00261578"/>
    <w:rsid w:val="002617E7"/>
    <w:rsid w:val="002622FE"/>
    <w:rsid w:val="00262CA9"/>
    <w:rsid w:val="0026392E"/>
    <w:rsid w:val="00263C89"/>
    <w:rsid w:val="00264228"/>
    <w:rsid w:val="00264334"/>
    <w:rsid w:val="0026473E"/>
    <w:rsid w:val="00264FDA"/>
    <w:rsid w:val="00265565"/>
    <w:rsid w:val="00265768"/>
    <w:rsid w:val="00265A27"/>
    <w:rsid w:val="00266214"/>
    <w:rsid w:val="0026628C"/>
    <w:rsid w:val="00266B66"/>
    <w:rsid w:val="00266C73"/>
    <w:rsid w:val="00266ED1"/>
    <w:rsid w:val="002676EE"/>
    <w:rsid w:val="0026793F"/>
    <w:rsid w:val="00267C83"/>
    <w:rsid w:val="00270141"/>
    <w:rsid w:val="00270395"/>
    <w:rsid w:val="0027084F"/>
    <w:rsid w:val="00270A76"/>
    <w:rsid w:val="0027144F"/>
    <w:rsid w:val="00271CC9"/>
    <w:rsid w:val="00271F3A"/>
    <w:rsid w:val="0027204A"/>
    <w:rsid w:val="00272188"/>
    <w:rsid w:val="00272BEC"/>
    <w:rsid w:val="00273278"/>
    <w:rsid w:val="00273643"/>
    <w:rsid w:val="002737F4"/>
    <w:rsid w:val="002738D4"/>
    <w:rsid w:val="00274418"/>
    <w:rsid w:val="00274441"/>
    <w:rsid w:val="0027483D"/>
    <w:rsid w:val="00274ADD"/>
    <w:rsid w:val="0027535F"/>
    <w:rsid w:val="002753DB"/>
    <w:rsid w:val="00275D06"/>
    <w:rsid w:val="00275D3A"/>
    <w:rsid w:val="002764C4"/>
    <w:rsid w:val="00276925"/>
    <w:rsid w:val="002769CC"/>
    <w:rsid w:val="00276BF3"/>
    <w:rsid w:val="00276DDE"/>
    <w:rsid w:val="00276F56"/>
    <w:rsid w:val="00277266"/>
    <w:rsid w:val="0027791A"/>
    <w:rsid w:val="00277D17"/>
    <w:rsid w:val="002805F5"/>
    <w:rsid w:val="00280751"/>
    <w:rsid w:val="00281398"/>
    <w:rsid w:val="0028139E"/>
    <w:rsid w:val="00281507"/>
    <w:rsid w:val="00281619"/>
    <w:rsid w:val="00281CE1"/>
    <w:rsid w:val="002825E6"/>
    <w:rsid w:val="0028280A"/>
    <w:rsid w:val="002831D5"/>
    <w:rsid w:val="002831E2"/>
    <w:rsid w:val="00283362"/>
    <w:rsid w:val="00284BFB"/>
    <w:rsid w:val="00284F31"/>
    <w:rsid w:val="0028651C"/>
    <w:rsid w:val="00286AB1"/>
    <w:rsid w:val="00286ACD"/>
    <w:rsid w:val="00286F84"/>
    <w:rsid w:val="00287838"/>
    <w:rsid w:val="00290094"/>
    <w:rsid w:val="00290222"/>
    <w:rsid w:val="002907B5"/>
    <w:rsid w:val="002913D3"/>
    <w:rsid w:val="00291663"/>
    <w:rsid w:val="0029176F"/>
    <w:rsid w:val="00291B67"/>
    <w:rsid w:val="00291C52"/>
    <w:rsid w:val="00291CB7"/>
    <w:rsid w:val="00292AB4"/>
    <w:rsid w:val="00292C3F"/>
    <w:rsid w:val="00292EB7"/>
    <w:rsid w:val="0029355B"/>
    <w:rsid w:val="00293C41"/>
    <w:rsid w:val="0029430B"/>
    <w:rsid w:val="00294E26"/>
    <w:rsid w:val="002951FD"/>
    <w:rsid w:val="0029582D"/>
    <w:rsid w:val="00295CAA"/>
    <w:rsid w:val="002961C7"/>
    <w:rsid w:val="00296227"/>
    <w:rsid w:val="00296246"/>
    <w:rsid w:val="00296447"/>
    <w:rsid w:val="0029649F"/>
    <w:rsid w:val="00296AF3"/>
    <w:rsid w:val="00296F44"/>
    <w:rsid w:val="002973AC"/>
    <w:rsid w:val="0029777D"/>
    <w:rsid w:val="00297DEE"/>
    <w:rsid w:val="002A055E"/>
    <w:rsid w:val="002A0D5F"/>
    <w:rsid w:val="002A1210"/>
    <w:rsid w:val="002A169E"/>
    <w:rsid w:val="002A1D4E"/>
    <w:rsid w:val="002A1F31"/>
    <w:rsid w:val="002A2070"/>
    <w:rsid w:val="002A2869"/>
    <w:rsid w:val="002A3718"/>
    <w:rsid w:val="002A386F"/>
    <w:rsid w:val="002A3E95"/>
    <w:rsid w:val="002A4083"/>
    <w:rsid w:val="002A427B"/>
    <w:rsid w:val="002A42FC"/>
    <w:rsid w:val="002A45AB"/>
    <w:rsid w:val="002A4702"/>
    <w:rsid w:val="002A470B"/>
    <w:rsid w:val="002A4E39"/>
    <w:rsid w:val="002A4FC5"/>
    <w:rsid w:val="002A5672"/>
    <w:rsid w:val="002A5FFF"/>
    <w:rsid w:val="002A6F99"/>
    <w:rsid w:val="002B00AA"/>
    <w:rsid w:val="002B028C"/>
    <w:rsid w:val="002B0855"/>
    <w:rsid w:val="002B0A19"/>
    <w:rsid w:val="002B0AF6"/>
    <w:rsid w:val="002B1013"/>
    <w:rsid w:val="002B1129"/>
    <w:rsid w:val="002B12C2"/>
    <w:rsid w:val="002B199B"/>
    <w:rsid w:val="002B1ABA"/>
    <w:rsid w:val="002B1D35"/>
    <w:rsid w:val="002B1E86"/>
    <w:rsid w:val="002B1EEC"/>
    <w:rsid w:val="002B2253"/>
    <w:rsid w:val="002B24D6"/>
    <w:rsid w:val="002B2F4E"/>
    <w:rsid w:val="002B3622"/>
    <w:rsid w:val="002B381B"/>
    <w:rsid w:val="002B3941"/>
    <w:rsid w:val="002B3972"/>
    <w:rsid w:val="002B3AEE"/>
    <w:rsid w:val="002B474E"/>
    <w:rsid w:val="002B4941"/>
    <w:rsid w:val="002B49D2"/>
    <w:rsid w:val="002B4C84"/>
    <w:rsid w:val="002B53A7"/>
    <w:rsid w:val="002B5B31"/>
    <w:rsid w:val="002B6292"/>
    <w:rsid w:val="002B760F"/>
    <w:rsid w:val="002B7891"/>
    <w:rsid w:val="002B7953"/>
    <w:rsid w:val="002B7C28"/>
    <w:rsid w:val="002C0359"/>
    <w:rsid w:val="002C04B8"/>
    <w:rsid w:val="002C0A59"/>
    <w:rsid w:val="002C11CE"/>
    <w:rsid w:val="002C1AA9"/>
    <w:rsid w:val="002C1ACC"/>
    <w:rsid w:val="002C1CAA"/>
    <w:rsid w:val="002C1D02"/>
    <w:rsid w:val="002C1F19"/>
    <w:rsid w:val="002C2C13"/>
    <w:rsid w:val="002C33F5"/>
    <w:rsid w:val="002C3672"/>
    <w:rsid w:val="002C3B72"/>
    <w:rsid w:val="002C3F4B"/>
    <w:rsid w:val="002C41E6"/>
    <w:rsid w:val="002C427F"/>
    <w:rsid w:val="002C447B"/>
    <w:rsid w:val="002C542E"/>
    <w:rsid w:val="002C5A2C"/>
    <w:rsid w:val="002C5AE2"/>
    <w:rsid w:val="002C5E78"/>
    <w:rsid w:val="002C614D"/>
    <w:rsid w:val="002C66AD"/>
    <w:rsid w:val="002C75CA"/>
    <w:rsid w:val="002C7978"/>
    <w:rsid w:val="002D0167"/>
    <w:rsid w:val="002D071A"/>
    <w:rsid w:val="002D0EDE"/>
    <w:rsid w:val="002D2F80"/>
    <w:rsid w:val="002D2FC7"/>
    <w:rsid w:val="002D34B2"/>
    <w:rsid w:val="002D3BE8"/>
    <w:rsid w:val="002D476C"/>
    <w:rsid w:val="002D4DF3"/>
    <w:rsid w:val="002D54CC"/>
    <w:rsid w:val="002D632B"/>
    <w:rsid w:val="002D66E9"/>
    <w:rsid w:val="002D6F56"/>
    <w:rsid w:val="002D70B9"/>
    <w:rsid w:val="002D7637"/>
    <w:rsid w:val="002D7798"/>
    <w:rsid w:val="002D7BC2"/>
    <w:rsid w:val="002E0AAA"/>
    <w:rsid w:val="002E0F5F"/>
    <w:rsid w:val="002E17F2"/>
    <w:rsid w:val="002E1817"/>
    <w:rsid w:val="002E18C8"/>
    <w:rsid w:val="002E1E2C"/>
    <w:rsid w:val="002E2090"/>
    <w:rsid w:val="002E2476"/>
    <w:rsid w:val="002E2B4D"/>
    <w:rsid w:val="002E2BBE"/>
    <w:rsid w:val="002E2DDA"/>
    <w:rsid w:val="002E303B"/>
    <w:rsid w:val="002E350E"/>
    <w:rsid w:val="002E4257"/>
    <w:rsid w:val="002E4310"/>
    <w:rsid w:val="002E4AB4"/>
    <w:rsid w:val="002E4EE6"/>
    <w:rsid w:val="002E4F9F"/>
    <w:rsid w:val="002E5122"/>
    <w:rsid w:val="002E53D3"/>
    <w:rsid w:val="002E5712"/>
    <w:rsid w:val="002E5BD1"/>
    <w:rsid w:val="002E5E08"/>
    <w:rsid w:val="002E5E29"/>
    <w:rsid w:val="002E5E69"/>
    <w:rsid w:val="002E7374"/>
    <w:rsid w:val="002E7CAE"/>
    <w:rsid w:val="002F04D5"/>
    <w:rsid w:val="002F099A"/>
    <w:rsid w:val="002F0BDA"/>
    <w:rsid w:val="002F19DC"/>
    <w:rsid w:val="002F1B0B"/>
    <w:rsid w:val="002F2207"/>
    <w:rsid w:val="002F22A1"/>
    <w:rsid w:val="002F2771"/>
    <w:rsid w:val="002F27FA"/>
    <w:rsid w:val="002F37A9"/>
    <w:rsid w:val="002F39FA"/>
    <w:rsid w:val="002F3CCC"/>
    <w:rsid w:val="002F3DD2"/>
    <w:rsid w:val="002F4615"/>
    <w:rsid w:val="002F4D7E"/>
    <w:rsid w:val="002F5368"/>
    <w:rsid w:val="002F66DD"/>
    <w:rsid w:val="002F699A"/>
    <w:rsid w:val="002F6F38"/>
    <w:rsid w:val="002F7181"/>
    <w:rsid w:val="002F736A"/>
    <w:rsid w:val="002F7A4E"/>
    <w:rsid w:val="002F7A81"/>
    <w:rsid w:val="0030031E"/>
    <w:rsid w:val="003008A9"/>
    <w:rsid w:val="0030117C"/>
    <w:rsid w:val="0030163B"/>
    <w:rsid w:val="003018BA"/>
    <w:rsid w:val="003019F6"/>
    <w:rsid w:val="00301CE6"/>
    <w:rsid w:val="003020C8"/>
    <w:rsid w:val="0030256B"/>
    <w:rsid w:val="003027FF"/>
    <w:rsid w:val="00302877"/>
    <w:rsid w:val="003029E6"/>
    <w:rsid w:val="00303443"/>
    <w:rsid w:val="00303503"/>
    <w:rsid w:val="00303644"/>
    <w:rsid w:val="0030465F"/>
    <w:rsid w:val="00304899"/>
    <w:rsid w:val="0030501F"/>
    <w:rsid w:val="00305B50"/>
    <w:rsid w:val="00305BE5"/>
    <w:rsid w:val="003066C0"/>
    <w:rsid w:val="00306A8A"/>
    <w:rsid w:val="003070AC"/>
    <w:rsid w:val="00307BA1"/>
    <w:rsid w:val="00307D03"/>
    <w:rsid w:val="00310004"/>
    <w:rsid w:val="00310F1C"/>
    <w:rsid w:val="00310F41"/>
    <w:rsid w:val="003111BF"/>
    <w:rsid w:val="003113CE"/>
    <w:rsid w:val="003114F4"/>
    <w:rsid w:val="00311702"/>
    <w:rsid w:val="0031194A"/>
    <w:rsid w:val="00311E82"/>
    <w:rsid w:val="00312102"/>
    <w:rsid w:val="00312B00"/>
    <w:rsid w:val="00312C08"/>
    <w:rsid w:val="003132C4"/>
    <w:rsid w:val="00313C85"/>
    <w:rsid w:val="00313FD6"/>
    <w:rsid w:val="003142C0"/>
    <w:rsid w:val="003143BD"/>
    <w:rsid w:val="0031516A"/>
    <w:rsid w:val="0031558E"/>
    <w:rsid w:val="00315650"/>
    <w:rsid w:val="0031610F"/>
    <w:rsid w:val="0031684F"/>
    <w:rsid w:val="00316BFD"/>
    <w:rsid w:val="0031729D"/>
    <w:rsid w:val="003173CD"/>
    <w:rsid w:val="00317D50"/>
    <w:rsid w:val="00317F70"/>
    <w:rsid w:val="003203ED"/>
    <w:rsid w:val="00320708"/>
    <w:rsid w:val="003207AB"/>
    <w:rsid w:val="00320DFF"/>
    <w:rsid w:val="00321321"/>
    <w:rsid w:val="00321CDC"/>
    <w:rsid w:val="00322C9F"/>
    <w:rsid w:val="003238C1"/>
    <w:rsid w:val="00324273"/>
    <w:rsid w:val="0032441C"/>
    <w:rsid w:val="00324A67"/>
    <w:rsid w:val="00324D23"/>
    <w:rsid w:val="00324D94"/>
    <w:rsid w:val="00325531"/>
    <w:rsid w:val="00326312"/>
    <w:rsid w:val="003263A3"/>
    <w:rsid w:val="003274C1"/>
    <w:rsid w:val="003277CD"/>
    <w:rsid w:val="00327DC8"/>
    <w:rsid w:val="00327F7B"/>
    <w:rsid w:val="00331751"/>
    <w:rsid w:val="00331EF6"/>
    <w:rsid w:val="0033220E"/>
    <w:rsid w:val="003322CC"/>
    <w:rsid w:val="0033242C"/>
    <w:rsid w:val="003326F8"/>
    <w:rsid w:val="003330C7"/>
    <w:rsid w:val="00333BCF"/>
    <w:rsid w:val="00333DCB"/>
    <w:rsid w:val="00333F1F"/>
    <w:rsid w:val="0033430B"/>
    <w:rsid w:val="00334579"/>
    <w:rsid w:val="0033469E"/>
    <w:rsid w:val="00334820"/>
    <w:rsid w:val="0033483F"/>
    <w:rsid w:val="00334B91"/>
    <w:rsid w:val="00334D15"/>
    <w:rsid w:val="00334FDB"/>
    <w:rsid w:val="00335102"/>
    <w:rsid w:val="003357D9"/>
    <w:rsid w:val="00335858"/>
    <w:rsid w:val="00336BDA"/>
    <w:rsid w:val="00336C05"/>
    <w:rsid w:val="00336C7B"/>
    <w:rsid w:val="003373A6"/>
    <w:rsid w:val="0033743B"/>
    <w:rsid w:val="00337466"/>
    <w:rsid w:val="00337618"/>
    <w:rsid w:val="00337EAE"/>
    <w:rsid w:val="00340B10"/>
    <w:rsid w:val="00340EA5"/>
    <w:rsid w:val="00341277"/>
    <w:rsid w:val="0034182A"/>
    <w:rsid w:val="0034217F"/>
    <w:rsid w:val="003429AF"/>
    <w:rsid w:val="00342BD7"/>
    <w:rsid w:val="00342E20"/>
    <w:rsid w:val="003430F8"/>
    <w:rsid w:val="003439FF"/>
    <w:rsid w:val="00343A4E"/>
    <w:rsid w:val="00343DEB"/>
    <w:rsid w:val="00344030"/>
    <w:rsid w:val="0034407C"/>
    <w:rsid w:val="00345290"/>
    <w:rsid w:val="00345709"/>
    <w:rsid w:val="0034580F"/>
    <w:rsid w:val="003459ED"/>
    <w:rsid w:val="00345B08"/>
    <w:rsid w:val="00345B90"/>
    <w:rsid w:val="003461B3"/>
    <w:rsid w:val="00346DB5"/>
    <w:rsid w:val="0034735D"/>
    <w:rsid w:val="0034766C"/>
    <w:rsid w:val="003477B1"/>
    <w:rsid w:val="0034797E"/>
    <w:rsid w:val="00347A05"/>
    <w:rsid w:val="00347B42"/>
    <w:rsid w:val="00347BA8"/>
    <w:rsid w:val="00350C69"/>
    <w:rsid w:val="00351496"/>
    <w:rsid w:val="003515E3"/>
    <w:rsid w:val="003523D0"/>
    <w:rsid w:val="0035246D"/>
    <w:rsid w:val="0035460E"/>
    <w:rsid w:val="00354D2C"/>
    <w:rsid w:val="00355057"/>
    <w:rsid w:val="00356268"/>
    <w:rsid w:val="003566DE"/>
    <w:rsid w:val="00356711"/>
    <w:rsid w:val="00356F8B"/>
    <w:rsid w:val="00356FBF"/>
    <w:rsid w:val="00357339"/>
    <w:rsid w:val="00357380"/>
    <w:rsid w:val="003575C6"/>
    <w:rsid w:val="0036008B"/>
    <w:rsid w:val="003601EE"/>
    <w:rsid w:val="003601FB"/>
    <w:rsid w:val="00360260"/>
    <w:rsid w:val="003602D9"/>
    <w:rsid w:val="003604CE"/>
    <w:rsid w:val="00360741"/>
    <w:rsid w:val="00360C79"/>
    <w:rsid w:val="003617FB"/>
    <w:rsid w:val="003619A1"/>
    <w:rsid w:val="00361B0E"/>
    <w:rsid w:val="00362351"/>
    <w:rsid w:val="0036318E"/>
    <w:rsid w:val="00363384"/>
    <w:rsid w:val="00363524"/>
    <w:rsid w:val="003636F0"/>
    <w:rsid w:val="00363928"/>
    <w:rsid w:val="00363B13"/>
    <w:rsid w:val="00363D8D"/>
    <w:rsid w:val="0036412D"/>
    <w:rsid w:val="00364998"/>
    <w:rsid w:val="00364D87"/>
    <w:rsid w:val="00365452"/>
    <w:rsid w:val="00365912"/>
    <w:rsid w:val="003663C7"/>
    <w:rsid w:val="00366653"/>
    <w:rsid w:val="00366B97"/>
    <w:rsid w:val="00366F23"/>
    <w:rsid w:val="00367300"/>
    <w:rsid w:val="00367396"/>
    <w:rsid w:val="003701F4"/>
    <w:rsid w:val="003702DF"/>
    <w:rsid w:val="00370E47"/>
    <w:rsid w:val="00370F0A"/>
    <w:rsid w:val="00371043"/>
    <w:rsid w:val="00371199"/>
    <w:rsid w:val="0037289C"/>
    <w:rsid w:val="00373622"/>
    <w:rsid w:val="00373A15"/>
    <w:rsid w:val="00373C36"/>
    <w:rsid w:val="00374161"/>
    <w:rsid w:val="003742AC"/>
    <w:rsid w:val="00374B4B"/>
    <w:rsid w:val="00374CB7"/>
    <w:rsid w:val="00375178"/>
    <w:rsid w:val="00375C91"/>
    <w:rsid w:val="00376C50"/>
    <w:rsid w:val="0037717E"/>
    <w:rsid w:val="00377440"/>
    <w:rsid w:val="00377A36"/>
    <w:rsid w:val="00377CE1"/>
    <w:rsid w:val="0038015E"/>
    <w:rsid w:val="003807F1"/>
    <w:rsid w:val="00380C36"/>
    <w:rsid w:val="003810E5"/>
    <w:rsid w:val="003811C5"/>
    <w:rsid w:val="00381648"/>
    <w:rsid w:val="003821DB"/>
    <w:rsid w:val="00383086"/>
    <w:rsid w:val="00383556"/>
    <w:rsid w:val="0038382B"/>
    <w:rsid w:val="0038398A"/>
    <w:rsid w:val="003839E4"/>
    <w:rsid w:val="00383A40"/>
    <w:rsid w:val="00383BE9"/>
    <w:rsid w:val="00383D3B"/>
    <w:rsid w:val="00383F1F"/>
    <w:rsid w:val="003842F5"/>
    <w:rsid w:val="00384BA7"/>
    <w:rsid w:val="00384EE6"/>
    <w:rsid w:val="0038546F"/>
    <w:rsid w:val="00385599"/>
    <w:rsid w:val="00385AE4"/>
    <w:rsid w:val="00385BF0"/>
    <w:rsid w:val="00386690"/>
    <w:rsid w:val="0038673C"/>
    <w:rsid w:val="00387328"/>
    <w:rsid w:val="0038736E"/>
    <w:rsid w:val="00387509"/>
    <w:rsid w:val="00387621"/>
    <w:rsid w:val="003879B0"/>
    <w:rsid w:val="0039022B"/>
    <w:rsid w:val="0039028B"/>
    <w:rsid w:val="003910AF"/>
    <w:rsid w:val="00391A43"/>
    <w:rsid w:val="00391D38"/>
    <w:rsid w:val="00391E17"/>
    <w:rsid w:val="00392449"/>
    <w:rsid w:val="003929CC"/>
    <w:rsid w:val="003929D6"/>
    <w:rsid w:val="003932A1"/>
    <w:rsid w:val="0039338C"/>
    <w:rsid w:val="003939FF"/>
    <w:rsid w:val="0039409A"/>
    <w:rsid w:val="003941C9"/>
    <w:rsid w:val="0039506A"/>
    <w:rsid w:val="00395758"/>
    <w:rsid w:val="0039583C"/>
    <w:rsid w:val="00395A3E"/>
    <w:rsid w:val="00396A0E"/>
    <w:rsid w:val="00396F88"/>
    <w:rsid w:val="00397435"/>
    <w:rsid w:val="003A0284"/>
    <w:rsid w:val="003A0320"/>
    <w:rsid w:val="003A1B9B"/>
    <w:rsid w:val="003A1D41"/>
    <w:rsid w:val="003A2223"/>
    <w:rsid w:val="003A273C"/>
    <w:rsid w:val="003A2919"/>
    <w:rsid w:val="003A2A0F"/>
    <w:rsid w:val="003A2BA3"/>
    <w:rsid w:val="003A2D0E"/>
    <w:rsid w:val="003A3239"/>
    <w:rsid w:val="003A3376"/>
    <w:rsid w:val="003A4230"/>
    <w:rsid w:val="003A45A1"/>
    <w:rsid w:val="003A501A"/>
    <w:rsid w:val="003A57CE"/>
    <w:rsid w:val="003A5B0A"/>
    <w:rsid w:val="003A6339"/>
    <w:rsid w:val="003A6BAC"/>
    <w:rsid w:val="003A6CB2"/>
    <w:rsid w:val="003A6EE8"/>
    <w:rsid w:val="003A7BA8"/>
    <w:rsid w:val="003A7C2D"/>
    <w:rsid w:val="003A7DE9"/>
    <w:rsid w:val="003A7EF3"/>
    <w:rsid w:val="003A7F7B"/>
    <w:rsid w:val="003B0446"/>
    <w:rsid w:val="003B05D0"/>
    <w:rsid w:val="003B0C06"/>
    <w:rsid w:val="003B0E7F"/>
    <w:rsid w:val="003B159C"/>
    <w:rsid w:val="003B1BA1"/>
    <w:rsid w:val="003B1D63"/>
    <w:rsid w:val="003B1EA7"/>
    <w:rsid w:val="003B2506"/>
    <w:rsid w:val="003B2DF3"/>
    <w:rsid w:val="003B369F"/>
    <w:rsid w:val="003B36A3"/>
    <w:rsid w:val="003B3869"/>
    <w:rsid w:val="003B4A56"/>
    <w:rsid w:val="003B52A6"/>
    <w:rsid w:val="003B54EB"/>
    <w:rsid w:val="003B5AAF"/>
    <w:rsid w:val="003B6490"/>
    <w:rsid w:val="003B7271"/>
    <w:rsid w:val="003B7FE5"/>
    <w:rsid w:val="003C072E"/>
    <w:rsid w:val="003C0880"/>
    <w:rsid w:val="003C090F"/>
    <w:rsid w:val="003C0937"/>
    <w:rsid w:val="003C0EC7"/>
    <w:rsid w:val="003C10A2"/>
    <w:rsid w:val="003C1159"/>
    <w:rsid w:val="003C11C8"/>
    <w:rsid w:val="003C15B5"/>
    <w:rsid w:val="003C1960"/>
    <w:rsid w:val="003C2057"/>
    <w:rsid w:val="003C2702"/>
    <w:rsid w:val="003C2800"/>
    <w:rsid w:val="003C2D9F"/>
    <w:rsid w:val="003C2F30"/>
    <w:rsid w:val="003C3164"/>
    <w:rsid w:val="003C3532"/>
    <w:rsid w:val="003C3A4E"/>
    <w:rsid w:val="003C45E3"/>
    <w:rsid w:val="003C465F"/>
    <w:rsid w:val="003C5AEA"/>
    <w:rsid w:val="003C61A7"/>
    <w:rsid w:val="003C61D2"/>
    <w:rsid w:val="003C6416"/>
    <w:rsid w:val="003C7007"/>
    <w:rsid w:val="003C710A"/>
    <w:rsid w:val="003C7468"/>
    <w:rsid w:val="003C7806"/>
    <w:rsid w:val="003C7DAA"/>
    <w:rsid w:val="003D01C3"/>
    <w:rsid w:val="003D06EF"/>
    <w:rsid w:val="003D06F3"/>
    <w:rsid w:val="003D0EE0"/>
    <w:rsid w:val="003D109F"/>
    <w:rsid w:val="003D11BE"/>
    <w:rsid w:val="003D2478"/>
    <w:rsid w:val="003D24C6"/>
    <w:rsid w:val="003D29D9"/>
    <w:rsid w:val="003D2A72"/>
    <w:rsid w:val="003D32BF"/>
    <w:rsid w:val="003D3492"/>
    <w:rsid w:val="003D37F4"/>
    <w:rsid w:val="003D3C45"/>
    <w:rsid w:val="003D436C"/>
    <w:rsid w:val="003D4735"/>
    <w:rsid w:val="003D4D62"/>
    <w:rsid w:val="003D55D0"/>
    <w:rsid w:val="003D560E"/>
    <w:rsid w:val="003D5B1F"/>
    <w:rsid w:val="003D5EE6"/>
    <w:rsid w:val="003D6859"/>
    <w:rsid w:val="003D7034"/>
    <w:rsid w:val="003D77A3"/>
    <w:rsid w:val="003D79B4"/>
    <w:rsid w:val="003E07B8"/>
    <w:rsid w:val="003E0B88"/>
    <w:rsid w:val="003E15FA"/>
    <w:rsid w:val="003E1A19"/>
    <w:rsid w:val="003E212A"/>
    <w:rsid w:val="003E2E4D"/>
    <w:rsid w:val="003E343E"/>
    <w:rsid w:val="003E35B2"/>
    <w:rsid w:val="003E3C43"/>
    <w:rsid w:val="003E3FA3"/>
    <w:rsid w:val="003E4404"/>
    <w:rsid w:val="003E4513"/>
    <w:rsid w:val="003E4FB1"/>
    <w:rsid w:val="003E50DB"/>
    <w:rsid w:val="003E55B4"/>
    <w:rsid w:val="003E55E4"/>
    <w:rsid w:val="003E58DC"/>
    <w:rsid w:val="003E5C6A"/>
    <w:rsid w:val="003E5FD2"/>
    <w:rsid w:val="003E670B"/>
    <w:rsid w:val="003E686F"/>
    <w:rsid w:val="003E74E3"/>
    <w:rsid w:val="003F05C7"/>
    <w:rsid w:val="003F07A4"/>
    <w:rsid w:val="003F0946"/>
    <w:rsid w:val="003F0972"/>
    <w:rsid w:val="003F11A8"/>
    <w:rsid w:val="003F1788"/>
    <w:rsid w:val="003F1887"/>
    <w:rsid w:val="003F223B"/>
    <w:rsid w:val="003F24F3"/>
    <w:rsid w:val="003F2CD4"/>
    <w:rsid w:val="003F2CE0"/>
    <w:rsid w:val="003F2FC5"/>
    <w:rsid w:val="003F38FF"/>
    <w:rsid w:val="003F3AF8"/>
    <w:rsid w:val="003F3C59"/>
    <w:rsid w:val="003F4193"/>
    <w:rsid w:val="003F42E9"/>
    <w:rsid w:val="003F47C3"/>
    <w:rsid w:val="003F48C2"/>
    <w:rsid w:val="003F4FAB"/>
    <w:rsid w:val="003F5432"/>
    <w:rsid w:val="003F5568"/>
    <w:rsid w:val="003F5619"/>
    <w:rsid w:val="003F5753"/>
    <w:rsid w:val="003F61A8"/>
    <w:rsid w:val="003F6BBE"/>
    <w:rsid w:val="003F6D3E"/>
    <w:rsid w:val="003F7361"/>
    <w:rsid w:val="003F7485"/>
    <w:rsid w:val="003F764F"/>
    <w:rsid w:val="003F79EB"/>
    <w:rsid w:val="003F7AE4"/>
    <w:rsid w:val="004000E8"/>
    <w:rsid w:val="00400114"/>
    <w:rsid w:val="00400166"/>
    <w:rsid w:val="004006B1"/>
    <w:rsid w:val="00400892"/>
    <w:rsid w:val="00400C41"/>
    <w:rsid w:val="004011DE"/>
    <w:rsid w:val="0040158E"/>
    <w:rsid w:val="004017BB"/>
    <w:rsid w:val="00401B6F"/>
    <w:rsid w:val="004025F8"/>
    <w:rsid w:val="004026C9"/>
    <w:rsid w:val="00402867"/>
    <w:rsid w:val="00402D26"/>
    <w:rsid w:val="00402DD1"/>
    <w:rsid w:val="00402E2B"/>
    <w:rsid w:val="00402F38"/>
    <w:rsid w:val="0040319A"/>
    <w:rsid w:val="0040378E"/>
    <w:rsid w:val="00403D19"/>
    <w:rsid w:val="00403E09"/>
    <w:rsid w:val="00404DB5"/>
    <w:rsid w:val="0040512B"/>
    <w:rsid w:val="00405CA5"/>
    <w:rsid w:val="00405D07"/>
    <w:rsid w:val="00406D9F"/>
    <w:rsid w:val="00406F07"/>
    <w:rsid w:val="00406F6E"/>
    <w:rsid w:val="00407CD3"/>
    <w:rsid w:val="00410134"/>
    <w:rsid w:val="0041089C"/>
    <w:rsid w:val="004108E3"/>
    <w:rsid w:val="00410A36"/>
    <w:rsid w:val="00410B72"/>
    <w:rsid w:val="00410F18"/>
    <w:rsid w:val="00411440"/>
    <w:rsid w:val="0041156B"/>
    <w:rsid w:val="00411F8C"/>
    <w:rsid w:val="0041263E"/>
    <w:rsid w:val="00412E65"/>
    <w:rsid w:val="004131F9"/>
    <w:rsid w:val="00413836"/>
    <w:rsid w:val="00413AAC"/>
    <w:rsid w:val="00413D60"/>
    <w:rsid w:val="00414331"/>
    <w:rsid w:val="00414E77"/>
    <w:rsid w:val="0041524B"/>
    <w:rsid w:val="00415724"/>
    <w:rsid w:val="00415FED"/>
    <w:rsid w:val="0041659B"/>
    <w:rsid w:val="00416635"/>
    <w:rsid w:val="00416E35"/>
    <w:rsid w:val="004170ED"/>
    <w:rsid w:val="004176D9"/>
    <w:rsid w:val="00420056"/>
    <w:rsid w:val="0042027A"/>
    <w:rsid w:val="004202B8"/>
    <w:rsid w:val="004210A1"/>
    <w:rsid w:val="00421105"/>
    <w:rsid w:val="00421445"/>
    <w:rsid w:val="0042146E"/>
    <w:rsid w:val="004226E6"/>
    <w:rsid w:val="00422958"/>
    <w:rsid w:val="004229CE"/>
    <w:rsid w:val="0042357A"/>
    <w:rsid w:val="0042384D"/>
    <w:rsid w:val="00423CC7"/>
    <w:rsid w:val="0042400D"/>
    <w:rsid w:val="004242F4"/>
    <w:rsid w:val="00424C01"/>
    <w:rsid w:val="00424C3A"/>
    <w:rsid w:val="0042554A"/>
    <w:rsid w:val="00425572"/>
    <w:rsid w:val="004256D3"/>
    <w:rsid w:val="00425D6E"/>
    <w:rsid w:val="00425F91"/>
    <w:rsid w:val="004261FD"/>
    <w:rsid w:val="0042635E"/>
    <w:rsid w:val="00426920"/>
    <w:rsid w:val="00426A42"/>
    <w:rsid w:val="00426C90"/>
    <w:rsid w:val="004271FE"/>
    <w:rsid w:val="00427248"/>
    <w:rsid w:val="00427EFD"/>
    <w:rsid w:val="00427F27"/>
    <w:rsid w:val="00430368"/>
    <w:rsid w:val="00430D52"/>
    <w:rsid w:val="0043119E"/>
    <w:rsid w:val="00432003"/>
    <w:rsid w:val="00432472"/>
    <w:rsid w:val="004331EB"/>
    <w:rsid w:val="00433F0C"/>
    <w:rsid w:val="004340A2"/>
    <w:rsid w:val="004341F4"/>
    <w:rsid w:val="00434219"/>
    <w:rsid w:val="00434C4A"/>
    <w:rsid w:val="00434F1A"/>
    <w:rsid w:val="00435270"/>
    <w:rsid w:val="00435709"/>
    <w:rsid w:val="00435801"/>
    <w:rsid w:val="00435908"/>
    <w:rsid w:val="0043640D"/>
    <w:rsid w:val="004367B7"/>
    <w:rsid w:val="00436A15"/>
    <w:rsid w:val="00436F43"/>
    <w:rsid w:val="00437447"/>
    <w:rsid w:val="004374D9"/>
    <w:rsid w:val="0043788D"/>
    <w:rsid w:val="00437A0C"/>
    <w:rsid w:val="00441377"/>
    <w:rsid w:val="00441A92"/>
    <w:rsid w:val="00441EDA"/>
    <w:rsid w:val="004422BE"/>
    <w:rsid w:val="004427BC"/>
    <w:rsid w:val="004438AC"/>
    <w:rsid w:val="00443A99"/>
    <w:rsid w:val="00443B5A"/>
    <w:rsid w:val="00443D65"/>
    <w:rsid w:val="00443E58"/>
    <w:rsid w:val="0044484E"/>
    <w:rsid w:val="00444890"/>
    <w:rsid w:val="00444F56"/>
    <w:rsid w:val="00445509"/>
    <w:rsid w:val="00445712"/>
    <w:rsid w:val="00445BAE"/>
    <w:rsid w:val="00445E4C"/>
    <w:rsid w:val="00445F61"/>
    <w:rsid w:val="004461AB"/>
    <w:rsid w:val="00446232"/>
    <w:rsid w:val="00446488"/>
    <w:rsid w:val="004466DF"/>
    <w:rsid w:val="00446853"/>
    <w:rsid w:val="00446D5F"/>
    <w:rsid w:val="00446E99"/>
    <w:rsid w:val="0044786E"/>
    <w:rsid w:val="0045002C"/>
    <w:rsid w:val="00450968"/>
    <w:rsid w:val="00450B57"/>
    <w:rsid w:val="00450D0A"/>
    <w:rsid w:val="004514E0"/>
    <w:rsid w:val="004517AA"/>
    <w:rsid w:val="004526F1"/>
    <w:rsid w:val="00452928"/>
    <w:rsid w:val="00452A01"/>
    <w:rsid w:val="00452B88"/>
    <w:rsid w:val="00452C65"/>
    <w:rsid w:val="00452CAC"/>
    <w:rsid w:val="004533D7"/>
    <w:rsid w:val="00453418"/>
    <w:rsid w:val="00453865"/>
    <w:rsid w:val="00453C55"/>
    <w:rsid w:val="00454823"/>
    <w:rsid w:val="004548D3"/>
    <w:rsid w:val="00454E16"/>
    <w:rsid w:val="00455347"/>
    <w:rsid w:val="00455438"/>
    <w:rsid w:val="00455916"/>
    <w:rsid w:val="00455BD2"/>
    <w:rsid w:val="00456212"/>
    <w:rsid w:val="00456281"/>
    <w:rsid w:val="004565CE"/>
    <w:rsid w:val="0045664F"/>
    <w:rsid w:val="00456DA2"/>
    <w:rsid w:val="00457565"/>
    <w:rsid w:val="0045780C"/>
    <w:rsid w:val="004578F0"/>
    <w:rsid w:val="00457B71"/>
    <w:rsid w:val="0046019C"/>
    <w:rsid w:val="00460518"/>
    <w:rsid w:val="00461C73"/>
    <w:rsid w:val="00461D23"/>
    <w:rsid w:val="00461D7C"/>
    <w:rsid w:val="00461FE7"/>
    <w:rsid w:val="004622BE"/>
    <w:rsid w:val="004628B8"/>
    <w:rsid w:val="00462984"/>
    <w:rsid w:val="004630A6"/>
    <w:rsid w:val="0046356A"/>
    <w:rsid w:val="00463A78"/>
    <w:rsid w:val="00463C10"/>
    <w:rsid w:val="004648B3"/>
    <w:rsid w:val="004650CC"/>
    <w:rsid w:val="00465338"/>
    <w:rsid w:val="00465958"/>
    <w:rsid w:val="00465F3C"/>
    <w:rsid w:val="004669E2"/>
    <w:rsid w:val="00466CC6"/>
    <w:rsid w:val="00466D58"/>
    <w:rsid w:val="00470A0A"/>
    <w:rsid w:val="00470C31"/>
    <w:rsid w:val="00470D85"/>
    <w:rsid w:val="00471DF1"/>
    <w:rsid w:val="00472465"/>
    <w:rsid w:val="00472742"/>
    <w:rsid w:val="004728C7"/>
    <w:rsid w:val="00472999"/>
    <w:rsid w:val="00472A50"/>
    <w:rsid w:val="00472A84"/>
    <w:rsid w:val="004730BA"/>
    <w:rsid w:val="0047349A"/>
    <w:rsid w:val="004734D0"/>
    <w:rsid w:val="00473B63"/>
    <w:rsid w:val="004744D4"/>
    <w:rsid w:val="00474771"/>
    <w:rsid w:val="00474C96"/>
    <w:rsid w:val="00474CFE"/>
    <w:rsid w:val="00475265"/>
    <w:rsid w:val="00475368"/>
    <w:rsid w:val="0047556B"/>
    <w:rsid w:val="004758F8"/>
    <w:rsid w:val="00475A36"/>
    <w:rsid w:val="00475F55"/>
    <w:rsid w:val="00476163"/>
    <w:rsid w:val="00476D20"/>
    <w:rsid w:val="0047704D"/>
    <w:rsid w:val="004775D3"/>
    <w:rsid w:val="00477768"/>
    <w:rsid w:val="00477E14"/>
    <w:rsid w:val="00477F80"/>
    <w:rsid w:val="0048063B"/>
    <w:rsid w:val="0048135B"/>
    <w:rsid w:val="004818C1"/>
    <w:rsid w:val="00481DA6"/>
    <w:rsid w:val="0048211E"/>
    <w:rsid w:val="00482E34"/>
    <w:rsid w:val="00483BF6"/>
    <w:rsid w:val="00484153"/>
    <w:rsid w:val="004843A2"/>
    <w:rsid w:val="00485AA5"/>
    <w:rsid w:val="0048657C"/>
    <w:rsid w:val="00486592"/>
    <w:rsid w:val="004870CC"/>
    <w:rsid w:val="0048722F"/>
    <w:rsid w:val="00487464"/>
    <w:rsid w:val="00490202"/>
    <w:rsid w:val="00490237"/>
    <w:rsid w:val="00490781"/>
    <w:rsid w:val="00490999"/>
    <w:rsid w:val="00491D58"/>
    <w:rsid w:val="00491EB7"/>
    <w:rsid w:val="0049218E"/>
    <w:rsid w:val="00492217"/>
    <w:rsid w:val="004922EF"/>
    <w:rsid w:val="00492BC5"/>
    <w:rsid w:val="00492D49"/>
    <w:rsid w:val="00492D74"/>
    <w:rsid w:val="0049322F"/>
    <w:rsid w:val="004938F1"/>
    <w:rsid w:val="0049478E"/>
    <w:rsid w:val="00494921"/>
    <w:rsid w:val="004954B7"/>
    <w:rsid w:val="00495909"/>
    <w:rsid w:val="00495A9C"/>
    <w:rsid w:val="00496031"/>
    <w:rsid w:val="00496086"/>
    <w:rsid w:val="00496419"/>
    <w:rsid w:val="004964F1"/>
    <w:rsid w:val="004965F1"/>
    <w:rsid w:val="00496996"/>
    <w:rsid w:val="00496E46"/>
    <w:rsid w:val="0049774F"/>
    <w:rsid w:val="00497850"/>
    <w:rsid w:val="004A0214"/>
    <w:rsid w:val="004A032A"/>
    <w:rsid w:val="004A0C0B"/>
    <w:rsid w:val="004A0DDF"/>
    <w:rsid w:val="004A148B"/>
    <w:rsid w:val="004A15D3"/>
    <w:rsid w:val="004A16BC"/>
    <w:rsid w:val="004A1A95"/>
    <w:rsid w:val="004A2150"/>
    <w:rsid w:val="004A2B94"/>
    <w:rsid w:val="004A3603"/>
    <w:rsid w:val="004A3A0F"/>
    <w:rsid w:val="004A411A"/>
    <w:rsid w:val="004A43AE"/>
    <w:rsid w:val="004A46DD"/>
    <w:rsid w:val="004A4E57"/>
    <w:rsid w:val="004A5065"/>
    <w:rsid w:val="004A5854"/>
    <w:rsid w:val="004A5BB1"/>
    <w:rsid w:val="004A5F5E"/>
    <w:rsid w:val="004A6016"/>
    <w:rsid w:val="004A6120"/>
    <w:rsid w:val="004A65F1"/>
    <w:rsid w:val="004A6B25"/>
    <w:rsid w:val="004A737C"/>
    <w:rsid w:val="004A7892"/>
    <w:rsid w:val="004A7972"/>
    <w:rsid w:val="004B01C4"/>
    <w:rsid w:val="004B070C"/>
    <w:rsid w:val="004B084E"/>
    <w:rsid w:val="004B0BFE"/>
    <w:rsid w:val="004B0D8C"/>
    <w:rsid w:val="004B0E16"/>
    <w:rsid w:val="004B0FCA"/>
    <w:rsid w:val="004B15F6"/>
    <w:rsid w:val="004B1776"/>
    <w:rsid w:val="004B1812"/>
    <w:rsid w:val="004B1848"/>
    <w:rsid w:val="004B20C2"/>
    <w:rsid w:val="004B242E"/>
    <w:rsid w:val="004B2CE5"/>
    <w:rsid w:val="004B35AF"/>
    <w:rsid w:val="004B3B42"/>
    <w:rsid w:val="004B3CF0"/>
    <w:rsid w:val="004B4090"/>
    <w:rsid w:val="004B4640"/>
    <w:rsid w:val="004B469B"/>
    <w:rsid w:val="004B481E"/>
    <w:rsid w:val="004B49A5"/>
    <w:rsid w:val="004B5668"/>
    <w:rsid w:val="004B5E0E"/>
    <w:rsid w:val="004B6254"/>
    <w:rsid w:val="004B62FB"/>
    <w:rsid w:val="004B63AF"/>
    <w:rsid w:val="004B6482"/>
    <w:rsid w:val="004B69AD"/>
    <w:rsid w:val="004B724E"/>
    <w:rsid w:val="004B7C0C"/>
    <w:rsid w:val="004B7C53"/>
    <w:rsid w:val="004C0240"/>
    <w:rsid w:val="004C060C"/>
    <w:rsid w:val="004C0A6D"/>
    <w:rsid w:val="004C13CD"/>
    <w:rsid w:val="004C1834"/>
    <w:rsid w:val="004C18D5"/>
    <w:rsid w:val="004C1997"/>
    <w:rsid w:val="004C2D05"/>
    <w:rsid w:val="004C342C"/>
    <w:rsid w:val="004C3898"/>
    <w:rsid w:val="004C47A3"/>
    <w:rsid w:val="004C4FC6"/>
    <w:rsid w:val="004C50EE"/>
    <w:rsid w:val="004C5844"/>
    <w:rsid w:val="004C5A0F"/>
    <w:rsid w:val="004C5AB6"/>
    <w:rsid w:val="004D1E58"/>
    <w:rsid w:val="004D2162"/>
    <w:rsid w:val="004D2866"/>
    <w:rsid w:val="004D36B1"/>
    <w:rsid w:val="004D37C2"/>
    <w:rsid w:val="004D3B13"/>
    <w:rsid w:val="004D449E"/>
    <w:rsid w:val="004D4573"/>
    <w:rsid w:val="004D4C55"/>
    <w:rsid w:val="004D4CED"/>
    <w:rsid w:val="004D5A44"/>
    <w:rsid w:val="004D5D82"/>
    <w:rsid w:val="004D605C"/>
    <w:rsid w:val="004D6858"/>
    <w:rsid w:val="004D6DD0"/>
    <w:rsid w:val="004D6F24"/>
    <w:rsid w:val="004D70CD"/>
    <w:rsid w:val="004D754F"/>
    <w:rsid w:val="004D7689"/>
    <w:rsid w:val="004D78AB"/>
    <w:rsid w:val="004D7C36"/>
    <w:rsid w:val="004D7EBD"/>
    <w:rsid w:val="004E0746"/>
    <w:rsid w:val="004E0AD8"/>
    <w:rsid w:val="004E0C20"/>
    <w:rsid w:val="004E0FB6"/>
    <w:rsid w:val="004E166D"/>
    <w:rsid w:val="004E266C"/>
    <w:rsid w:val="004E2680"/>
    <w:rsid w:val="004E2840"/>
    <w:rsid w:val="004E28F9"/>
    <w:rsid w:val="004E295A"/>
    <w:rsid w:val="004E2E90"/>
    <w:rsid w:val="004E3138"/>
    <w:rsid w:val="004E3652"/>
    <w:rsid w:val="004E36FC"/>
    <w:rsid w:val="004E3BE7"/>
    <w:rsid w:val="004E406D"/>
    <w:rsid w:val="004E444B"/>
    <w:rsid w:val="004E462E"/>
    <w:rsid w:val="004E4984"/>
    <w:rsid w:val="004E4A54"/>
    <w:rsid w:val="004E4C6E"/>
    <w:rsid w:val="004E557C"/>
    <w:rsid w:val="004E56DC"/>
    <w:rsid w:val="004E5C72"/>
    <w:rsid w:val="004E5D70"/>
    <w:rsid w:val="004E62DD"/>
    <w:rsid w:val="004E6462"/>
    <w:rsid w:val="004E64A2"/>
    <w:rsid w:val="004E7193"/>
    <w:rsid w:val="004E74E9"/>
    <w:rsid w:val="004E75EE"/>
    <w:rsid w:val="004E76F4"/>
    <w:rsid w:val="004E77DD"/>
    <w:rsid w:val="004E7804"/>
    <w:rsid w:val="004F02F4"/>
    <w:rsid w:val="004F033A"/>
    <w:rsid w:val="004F09FF"/>
    <w:rsid w:val="004F0B4E"/>
    <w:rsid w:val="004F0B6C"/>
    <w:rsid w:val="004F0D5C"/>
    <w:rsid w:val="004F189C"/>
    <w:rsid w:val="004F18E0"/>
    <w:rsid w:val="004F2078"/>
    <w:rsid w:val="004F20DC"/>
    <w:rsid w:val="004F21EC"/>
    <w:rsid w:val="004F223C"/>
    <w:rsid w:val="004F2808"/>
    <w:rsid w:val="004F304F"/>
    <w:rsid w:val="004F45CE"/>
    <w:rsid w:val="004F4DA3"/>
    <w:rsid w:val="004F52C3"/>
    <w:rsid w:val="004F56D7"/>
    <w:rsid w:val="004F56FD"/>
    <w:rsid w:val="004F5FD0"/>
    <w:rsid w:val="004F6A37"/>
    <w:rsid w:val="004F6C7F"/>
    <w:rsid w:val="0050056D"/>
    <w:rsid w:val="00500A38"/>
    <w:rsid w:val="00500FFC"/>
    <w:rsid w:val="0050147B"/>
    <w:rsid w:val="0050187C"/>
    <w:rsid w:val="005020C2"/>
    <w:rsid w:val="0050226B"/>
    <w:rsid w:val="00502468"/>
    <w:rsid w:val="00502BAB"/>
    <w:rsid w:val="00502C7F"/>
    <w:rsid w:val="00502E2A"/>
    <w:rsid w:val="0050377D"/>
    <w:rsid w:val="005040B0"/>
    <w:rsid w:val="00504255"/>
    <w:rsid w:val="00504565"/>
    <w:rsid w:val="00504A89"/>
    <w:rsid w:val="00504D3B"/>
    <w:rsid w:val="00504FA1"/>
    <w:rsid w:val="005054CF"/>
    <w:rsid w:val="00505587"/>
    <w:rsid w:val="00505775"/>
    <w:rsid w:val="00505889"/>
    <w:rsid w:val="00505B5B"/>
    <w:rsid w:val="00506557"/>
    <w:rsid w:val="005065A0"/>
    <w:rsid w:val="0050677A"/>
    <w:rsid w:val="00506FA6"/>
    <w:rsid w:val="00507669"/>
    <w:rsid w:val="00510317"/>
    <w:rsid w:val="005104AC"/>
    <w:rsid w:val="005108D8"/>
    <w:rsid w:val="00510E91"/>
    <w:rsid w:val="00510FAD"/>
    <w:rsid w:val="00510FBE"/>
    <w:rsid w:val="0051112A"/>
    <w:rsid w:val="00511462"/>
    <w:rsid w:val="005116F9"/>
    <w:rsid w:val="00511744"/>
    <w:rsid w:val="0051177A"/>
    <w:rsid w:val="00511B08"/>
    <w:rsid w:val="00511C31"/>
    <w:rsid w:val="00511CF1"/>
    <w:rsid w:val="00512133"/>
    <w:rsid w:val="00512326"/>
    <w:rsid w:val="0051269F"/>
    <w:rsid w:val="0051285F"/>
    <w:rsid w:val="00513540"/>
    <w:rsid w:val="005135FA"/>
    <w:rsid w:val="00513D25"/>
    <w:rsid w:val="00513F0E"/>
    <w:rsid w:val="00514AD2"/>
    <w:rsid w:val="00514B97"/>
    <w:rsid w:val="00514C71"/>
    <w:rsid w:val="00514E34"/>
    <w:rsid w:val="00515167"/>
    <w:rsid w:val="005153A7"/>
    <w:rsid w:val="005153AE"/>
    <w:rsid w:val="0051544F"/>
    <w:rsid w:val="0051550F"/>
    <w:rsid w:val="005157F4"/>
    <w:rsid w:val="00515A55"/>
    <w:rsid w:val="00515D36"/>
    <w:rsid w:val="00515E52"/>
    <w:rsid w:val="00516143"/>
    <w:rsid w:val="005161B6"/>
    <w:rsid w:val="00516DC8"/>
    <w:rsid w:val="00516E9B"/>
    <w:rsid w:val="00517C18"/>
    <w:rsid w:val="00520922"/>
    <w:rsid w:val="005210CA"/>
    <w:rsid w:val="005211A0"/>
    <w:rsid w:val="0052194D"/>
    <w:rsid w:val="005219CF"/>
    <w:rsid w:val="00521D4F"/>
    <w:rsid w:val="005223DE"/>
    <w:rsid w:val="0052272F"/>
    <w:rsid w:val="005232FA"/>
    <w:rsid w:val="005237DC"/>
    <w:rsid w:val="005239A2"/>
    <w:rsid w:val="00524CBE"/>
    <w:rsid w:val="00524D78"/>
    <w:rsid w:val="005258BA"/>
    <w:rsid w:val="00525D24"/>
    <w:rsid w:val="00526080"/>
    <w:rsid w:val="005264E0"/>
    <w:rsid w:val="00526570"/>
    <w:rsid w:val="00526ED6"/>
    <w:rsid w:val="00527001"/>
    <w:rsid w:val="005270B1"/>
    <w:rsid w:val="00527161"/>
    <w:rsid w:val="005272ED"/>
    <w:rsid w:val="00527F24"/>
    <w:rsid w:val="005303C3"/>
    <w:rsid w:val="00530A20"/>
    <w:rsid w:val="00530DAA"/>
    <w:rsid w:val="00530F80"/>
    <w:rsid w:val="00530FA1"/>
    <w:rsid w:val="0053165F"/>
    <w:rsid w:val="0053191D"/>
    <w:rsid w:val="00531AE2"/>
    <w:rsid w:val="00532457"/>
    <w:rsid w:val="00533192"/>
    <w:rsid w:val="00533D6B"/>
    <w:rsid w:val="00533DEA"/>
    <w:rsid w:val="00533E37"/>
    <w:rsid w:val="00533EBD"/>
    <w:rsid w:val="005341D0"/>
    <w:rsid w:val="005347D5"/>
    <w:rsid w:val="005348CA"/>
    <w:rsid w:val="00534B53"/>
    <w:rsid w:val="00534B59"/>
    <w:rsid w:val="00534E5E"/>
    <w:rsid w:val="00535324"/>
    <w:rsid w:val="005356C6"/>
    <w:rsid w:val="0053590F"/>
    <w:rsid w:val="00535F8E"/>
    <w:rsid w:val="00536759"/>
    <w:rsid w:val="005368C0"/>
    <w:rsid w:val="00536BBE"/>
    <w:rsid w:val="00537705"/>
    <w:rsid w:val="00537A12"/>
    <w:rsid w:val="00537C62"/>
    <w:rsid w:val="00537EB3"/>
    <w:rsid w:val="00540361"/>
    <w:rsid w:val="00540DC2"/>
    <w:rsid w:val="0054114D"/>
    <w:rsid w:val="00541199"/>
    <w:rsid w:val="005416F4"/>
    <w:rsid w:val="00541AF9"/>
    <w:rsid w:val="0054217B"/>
    <w:rsid w:val="00542995"/>
    <w:rsid w:val="00542F77"/>
    <w:rsid w:val="00543BB2"/>
    <w:rsid w:val="005447D4"/>
    <w:rsid w:val="00544D18"/>
    <w:rsid w:val="005451DB"/>
    <w:rsid w:val="00545D0C"/>
    <w:rsid w:val="00545FEE"/>
    <w:rsid w:val="00546669"/>
    <w:rsid w:val="00546970"/>
    <w:rsid w:val="0054699B"/>
    <w:rsid w:val="00546F13"/>
    <w:rsid w:val="0054702D"/>
    <w:rsid w:val="00547A0F"/>
    <w:rsid w:val="00547FDE"/>
    <w:rsid w:val="005500ED"/>
    <w:rsid w:val="005502DF"/>
    <w:rsid w:val="00550D63"/>
    <w:rsid w:val="00550FB1"/>
    <w:rsid w:val="00551221"/>
    <w:rsid w:val="00551846"/>
    <w:rsid w:val="0055186B"/>
    <w:rsid w:val="00551C18"/>
    <w:rsid w:val="00551DFB"/>
    <w:rsid w:val="00552574"/>
    <w:rsid w:val="00552928"/>
    <w:rsid w:val="00552B90"/>
    <w:rsid w:val="00552CE4"/>
    <w:rsid w:val="00552D7E"/>
    <w:rsid w:val="005532C7"/>
    <w:rsid w:val="0055337C"/>
    <w:rsid w:val="0055383E"/>
    <w:rsid w:val="00553CFB"/>
    <w:rsid w:val="005540FC"/>
    <w:rsid w:val="00554171"/>
    <w:rsid w:val="005541AD"/>
    <w:rsid w:val="0055461C"/>
    <w:rsid w:val="00554824"/>
    <w:rsid w:val="00554CAC"/>
    <w:rsid w:val="00554E19"/>
    <w:rsid w:val="00555F19"/>
    <w:rsid w:val="00555FE7"/>
    <w:rsid w:val="00556187"/>
    <w:rsid w:val="00556676"/>
    <w:rsid w:val="0055696E"/>
    <w:rsid w:val="00556C0E"/>
    <w:rsid w:val="00556E51"/>
    <w:rsid w:val="0055717B"/>
    <w:rsid w:val="00557D0F"/>
    <w:rsid w:val="00560E50"/>
    <w:rsid w:val="0056121F"/>
    <w:rsid w:val="005612AD"/>
    <w:rsid w:val="00561404"/>
    <w:rsid w:val="00561C79"/>
    <w:rsid w:val="00561F1D"/>
    <w:rsid w:val="0056221C"/>
    <w:rsid w:val="00562668"/>
    <w:rsid w:val="005628B7"/>
    <w:rsid w:val="00562EA4"/>
    <w:rsid w:val="00562FB1"/>
    <w:rsid w:val="00563E5D"/>
    <w:rsid w:val="00563ECC"/>
    <w:rsid w:val="00564D81"/>
    <w:rsid w:val="0056572F"/>
    <w:rsid w:val="00565DC4"/>
    <w:rsid w:val="0056604F"/>
    <w:rsid w:val="00567332"/>
    <w:rsid w:val="005677F3"/>
    <w:rsid w:val="00567866"/>
    <w:rsid w:val="00567C78"/>
    <w:rsid w:val="00567F4F"/>
    <w:rsid w:val="00570970"/>
    <w:rsid w:val="00570AA2"/>
    <w:rsid w:val="00570BFF"/>
    <w:rsid w:val="0057136D"/>
    <w:rsid w:val="00571674"/>
    <w:rsid w:val="00571A2E"/>
    <w:rsid w:val="00571FA7"/>
    <w:rsid w:val="00572505"/>
    <w:rsid w:val="005735B7"/>
    <w:rsid w:val="005746E2"/>
    <w:rsid w:val="00574817"/>
    <w:rsid w:val="0057494E"/>
    <w:rsid w:val="00574CEF"/>
    <w:rsid w:val="00575085"/>
    <w:rsid w:val="0057565C"/>
    <w:rsid w:val="00576D88"/>
    <w:rsid w:val="00577413"/>
    <w:rsid w:val="00577D45"/>
    <w:rsid w:val="00580E0D"/>
    <w:rsid w:val="0058263B"/>
    <w:rsid w:val="00582809"/>
    <w:rsid w:val="005829D8"/>
    <w:rsid w:val="00582D73"/>
    <w:rsid w:val="00582EFE"/>
    <w:rsid w:val="0058335D"/>
    <w:rsid w:val="00583779"/>
    <w:rsid w:val="00583E15"/>
    <w:rsid w:val="005851C3"/>
    <w:rsid w:val="0058538A"/>
    <w:rsid w:val="00585FA4"/>
    <w:rsid w:val="005873FC"/>
    <w:rsid w:val="0058798C"/>
    <w:rsid w:val="00587B1A"/>
    <w:rsid w:val="00587B50"/>
    <w:rsid w:val="005900E6"/>
    <w:rsid w:val="005900FA"/>
    <w:rsid w:val="0059047D"/>
    <w:rsid w:val="00590592"/>
    <w:rsid w:val="00590FA8"/>
    <w:rsid w:val="005910EB"/>
    <w:rsid w:val="00591534"/>
    <w:rsid w:val="00591D01"/>
    <w:rsid w:val="00592D99"/>
    <w:rsid w:val="00592EA9"/>
    <w:rsid w:val="00593146"/>
    <w:rsid w:val="005933B4"/>
    <w:rsid w:val="005935A4"/>
    <w:rsid w:val="00593768"/>
    <w:rsid w:val="00593A65"/>
    <w:rsid w:val="005948C2"/>
    <w:rsid w:val="00594B24"/>
    <w:rsid w:val="0059520A"/>
    <w:rsid w:val="00595A58"/>
    <w:rsid w:val="00595DCA"/>
    <w:rsid w:val="00595DDD"/>
    <w:rsid w:val="00596A51"/>
    <w:rsid w:val="005970A8"/>
    <w:rsid w:val="00597265"/>
    <w:rsid w:val="00597344"/>
    <w:rsid w:val="00597358"/>
    <w:rsid w:val="005973F1"/>
    <w:rsid w:val="005976ED"/>
    <w:rsid w:val="0059779B"/>
    <w:rsid w:val="00597816"/>
    <w:rsid w:val="00597945"/>
    <w:rsid w:val="00597C8D"/>
    <w:rsid w:val="00597F5C"/>
    <w:rsid w:val="00597FBE"/>
    <w:rsid w:val="00597FDF"/>
    <w:rsid w:val="005A0980"/>
    <w:rsid w:val="005A0BBE"/>
    <w:rsid w:val="005A0E64"/>
    <w:rsid w:val="005A12A8"/>
    <w:rsid w:val="005A209A"/>
    <w:rsid w:val="005A2404"/>
    <w:rsid w:val="005A296D"/>
    <w:rsid w:val="005A297A"/>
    <w:rsid w:val="005A2B1E"/>
    <w:rsid w:val="005A36AA"/>
    <w:rsid w:val="005A3A20"/>
    <w:rsid w:val="005A454C"/>
    <w:rsid w:val="005A4831"/>
    <w:rsid w:val="005A4B21"/>
    <w:rsid w:val="005A4CBF"/>
    <w:rsid w:val="005A4EA6"/>
    <w:rsid w:val="005A50D8"/>
    <w:rsid w:val="005A5223"/>
    <w:rsid w:val="005A5490"/>
    <w:rsid w:val="005A662D"/>
    <w:rsid w:val="005A6786"/>
    <w:rsid w:val="005A68A0"/>
    <w:rsid w:val="005A6DD5"/>
    <w:rsid w:val="005A748B"/>
    <w:rsid w:val="005B0CF9"/>
    <w:rsid w:val="005B0D0E"/>
    <w:rsid w:val="005B0FDD"/>
    <w:rsid w:val="005B145B"/>
    <w:rsid w:val="005B18E8"/>
    <w:rsid w:val="005B1A6A"/>
    <w:rsid w:val="005B1B5F"/>
    <w:rsid w:val="005B1C75"/>
    <w:rsid w:val="005B2311"/>
    <w:rsid w:val="005B25AB"/>
    <w:rsid w:val="005B2DA3"/>
    <w:rsid w:val="005B3475"/>
    <w:rsid w:val="005B3514"/>
    <w:rsid w:val="005B35D7"/>
    <w:rsid w:val="005B392A"/>
    <w:rsid w:val="005B3AA3"/>
    <w:rsid w:val="005B4197"/>
    <w:rsid w:val="005B49DB"/>
    <w:rsid w:val="005B4A35"/>
    <w:rsid w:val="005B4B58"/>
    <w:rsid w:val="005B4BAB"/>
    <w:rsid w:val="005B4D8B"/>
    <w:rsid w:val="005B5364"/>
    <w:rsid w:val="005B546A"/>
    <w:rsid w:val="005B570F"/>
    <w:rsid w:val="005B59C1"/>
    <w:rsid w:val="005B6345"/>
    <w:rsid w:val="005B6F83"/>
    <w:rsid w:val="005B6FB3"/>
    <w:rsid w:val="005B75CA"/>
    <w:rsid w:val="005B7C7D"/>
    <w:rsid w:val="005C0024"/>
    <w:rsid w:val="005C09EA"/>
    <w:rsid w:val="005C0F49"/>
    <w:rsid w:val="005C137B"/>
    <w:rsid w:val="005C14F0"/>
    <w:rsid w:val="005C163C"/>
    <w:rsid w:val="005C19CA"/>
    <w:rsid w:val="005C1A35"/>
    <w:rsid w:val="005C1AB6"/>
    <w:rsid w:val="005C23B5"/>
    <w:rsid w:val="005C25CE"/>
    <w:rsid w:val="005C2BAA"/>
    <w:rsid w:val="005C3D55"/>
    <w:rsid w:val="005C3F54"/>
    <w:rsid w:val="005C3FFA"/>
    <w:rsid w:val="005C48F8"/>
    <w:rsid w:val="005C54AE"/>
    <w:rsid w:val="005C6B93"/>
    <w:rsid w:val="005C726C"/>
    <w:rsid w:val="005C74FB"/>
    <w:rsid w:val="005C77B9"/>
    <w:rsid w:val="005C7C1A"/>
    <w:rsid w:val="005C7DD9"/>
    <w:rsid w:val="005C7E0F"/>
    <w:rsid w:val="005D0428"/>
    <w:rsid w:val="005D08B3"/>
    <w:rsid w:val="005D1602"/>
    <w:rsid w:val="005D17C1"/>
    <w:rsid w:val="005D1B77"/>
    <w:rsid w:val="005D1B9A"/>
    <w:rsid w:val="005D1E2D"/>
    <w:rsid w:val="005D3628"/>
    <w:rsid w:val="005D38AB"/>
    <w:rsid w:val="005D3E8F"/>
    <w:rsid w:val="005D4031"/>
    <w:rsid w:val="005D45DE"/>
    <w:rsid w:val="005D487C"/>
    <w:rsid w:val="005D4919"/>
    <w:rsid w:val="005D4A97"/>
    <w:rsid w:val="005D5903"/>
    <w:rsid w:val="005D5A97"/>
    <w:rsid w:val="005D5ABB"/>
    <w:rsid w:val="005D6259"/>
    <w:rsid w:val="005D6552"/>
    <w:rsid w:val="005D6B7E"/>
    <w:rsid w:val="005D6CDE"/>
    <w:rsid w:val="005D6D46"/>
    <w:rsid w:val="005D732C"/>
    <w:rsid w:val="005D7573"/>
    <w:rsid w:val="005D7ED5"/>
    <w:rsid w:val="005E0856"/>
    <w:rsid w:val="005E0E0E"/>
    <w:rsid w:val="005E1F15"/>
    <w:rsid w:val="005E2672"/>
    <w:rsid w:val="005E28BC"/>
    <w:rsid w:val="005E2BDB"/>
    <w:rsid w:val="005E3458"/>
    <w:rsid w:val="005E385F"/>
    <w:rsid w:val="005E4611"/>
    <w:rsid w:val="005E49D4"/>
    <w:rsid w:val="005E4DCA"/>
    <w:rsid w:val="005E5141"/>
    <w:rsid w:val="005E5881"/>
    <w:rsid w:val="005E5B81"/>
    <w:rsid w:val="005E5CA8"/>
    <w:rsid w:val="005E5F4F"/>
    <w:rsid w:val="005E609C"/>
    <w:rsid w:val="005E60CE"/>
    <w:rsid w:val="005E6ABA"/>
    <w:rsid w:val="005E6D30"/>
    <w:rsid w:val="005E6E55"/>
    <w:rsid w:val="005E6E7E"/>
    <w:rsid w:val="005E6EFB"/>
    <w:rsid w:val="005E73E6"/>
    <w:rsid w:val="005E7A28"/>
    <w:rsid w:val="005E7C3D"/>
    <w:rsid w:val="005F0833"/>
    <w:rsid w:val="005F0855"/>
    <w:rsid w:val="005F0D07"/>
    <w:rsid w:val="005F0D83"/>
    <w:rsid w:val="005F0DE5"/>
    <w:rsid w:val="005F10A1"/>
    <w:rsid w:val="005F1163"/>
    <w:rsid w:val="005F1336"/>
    <w:rsid w:val="005F16E9"/>
    <w:rsid w:val="005F1A99"/>
    <w:rsid w:val="005F1B1A"/>
    <w:rsid w:val="005F1EC5"/>
    <w:rsid w:val="005F20B1"/>
    <w:rsid w:val="005F2191"/>
    <w:rsid w:val="005F2CB1"/>
    <w:rsid w:val="005F3025"/>
    <w:rsid w:val="005F3281"/>
    <w:rsid w:val="005F4122"/>
    <w:rsid w:val="005F424D"/>
    <w:rsid w:val="005F45AE"/>
    <w:rsid w:val="005F45D5"/>
    <w:rsid w:val="005F4642"/>
    <w:rsid w:val="005F4749"/>
    <w:rsid w:val="005F57E6"/>
    <w:rsid w:val="005F59BF"/>
    <w:rsid w:val="005F618C"/>
    <w:rsid w:val="005F62BA"/>
    <w:rsid w:val="005F6332"/>
    <w:rsid w:val="005F6970"/>
    <w:rsid w:val="005F70BD"/>
    <w:rsid w:val="005F73F7"/>
    <w:rsid w:val="005F745C"/>
    <w:rsid w:val="005F7889"/>
    <w:rsid w:val="0060014E"/>
    <w:rsid w:val="006003A1"/>
    <w:rsid w:val="006005AA"/>
    <w:rsid w:val="00600884"/>
    <w:rsid w:val="00600E9C"/>
    <w:rsid w:val="00600ED7"/>
    <w:rsid w:val="00601982"/>
    <w:rsid w:val="00601B8F"/>
    <w:rsid w:val="00601E83"/>
    <w:rsid w:val="006024E3"/>
    <w:rsid w:val="00602579"/>
    <w:rsid w:val="0060283C"/>
    <w:rsid w:val="00602E3E"/>
    <w:rsid w:val="006031EE"/>
    <w:rsid w:val="0060373A"/>
    <w:rsid w:val="00603D79"/>
    <w:rsid w:val="00604526"/>
    <w:rsid w:val="006048AF"/>
    <w:rsid w:val="00604F14"/>
    <w:rsid w:val="00604F33"/>
    <w:rsid w:val="006051F6"/>
    <w:rsid w:val="006055AE"/>
    <w:rsid w:val="006055B5"/>
    <w:rsid w:val="00605978"/>
    <w:rsid w:val="00605BC7"/>
    <w:rsid w:val="00606595"/>
    <w:rsid w:val="00606F83"/>
    <w:rsid w:val="0060789A"/>
    <w:rsid w:val="00610923"/>
    <w:rsid w:val="006109CC"/>
    <w:rsid w:val="00611224"/>
    <w:rsid w:val="00611754"/>
    <w:rsid w:val="00611B83"/>
    <w:rsid w:val="006121AF"/>
    <w:rsid w:val="0061262E"/>
    <w:rsid w:val="006126DB"/>
    <w:rsid w:val="0061297E"/>
    <w:rsid w:val="00613257"/>
    <w:rsid w:val="00613382"/>
    <w:rsid w:val="0061434D"/>
    <w:rsid w:val="006151A4"/>
    <w:rsid w:val="00616101"/>
    <w:rsid w:val="00616757"/>
    <w:rsid w:val="006167FF"/>
    <w:rsid w:val="00616E09"/>
    <w:rsid w:val="00617127"/>
    <w:rsid w:val="00617A53"/>
    <w:rsid w:val="0062032F"/>
    <w:rsid w:val="006203F7"/>
    <w:rsid w:val="00620746"/>
    <w:rsid w:val="00620985"/>
    <w:rsid w:val="006209CA"/>
    <w:rsid w:val="00620A71"/>
    <w:rsid w:val="00620CB7"/>
    <w:rsid w:val="00620D80"/>
    <w:rsid w:val="00620EEB"/>
    <w:rsid w:val="00620EF7"/>
    <w:rsid w:val="00620F8E"/>
    <w:rsid w:val="006212CE"/>
    <w:rsid w:val="0062166E"/>
    <w:rsid w:val="006216F1"/>
    <w:rsid w:val="0062180B"/>
    <w:rsid w:val="006219DF"/>
    <w:rsid w:val="00621EB1"/>
    <w:rsid w:val="00621F8B"/>
    <w:rsid w:val="00622283"/>
    <w:rsid w:val="00622947"/>
    <w:rsid w:val="00623475"/>
    <w:rsid w:val="006234A6"/>
    <w:rsid w:val="00623D8B"/>
    <w:rsid w:val="0062430F"/>
    <w:rsid w:val="00624453"/>
    <w:rsid w:val="006247C8"/>
    <w:rsid w:val="00624DF7"/>
    <w:rsid w:val="00625671"/>
    <w:rsid w:val="00625BB2"/>
    <w:rsid w:val="00625D20"/>
    <w:rsid w:val="00625EF5"/>
    <w:rsid w:val="006262E8"/>
    <w:rsid w:val="006263A9"/>
    <w:rsid w:val="006263D2"/>
    <w:rsid w:val="00626A71"/>
    <w:rsid w:val="00627189"/>
    <w:rsid w:val="006275F0"/>
    <w:rsid w:val="00630001"/>
    <w:rsid w:val="006303FE"/>
    <w:rsid w:val="0063048E"/>
    <w:rsid w:val="00630561"/>
    <w:rsid w:val="0063082B"/>
    <w:rsid w:val="006311B3"/>
    <w:rsid w:val="00631474"/>
    <w:rsid w:val="006315D5"/>
    <w:rsid w:val="00631F64"/>
    <w:rsid w:val="006326F8"/>
    <w:rsid w:val="006326FE"/>
    <w:rsid w:val="0063284C"/>
    <w:rsid w:val="00632FDB"/>
    <w:rsid w:val="00633091"/>
    <w:rsid w:val="00633967"/>
    <w:rsid w:val="00633B67"/>
    <w:rsid w:val="00634065"/>
    <w:rsid w:val="006340F7"/>
    <w:rsid w:val="0063434E"/>
    <w:rsid w:val="006348C3"/>
    <w:rsid w:val="00635ECA"/>
    <w:rsid w:val="00636096"/>
    <w:rsid w:val="00636398"/>
    <w:rsid w:val="0063643F"/>
    <w:rsid w:val="00636546"/>
    <w:rsid w:val="0063687F"/>
    <w:rsid w:val="006368D3"/>
    <w:rsid w:val="00636FA8"/>
    <w:rsid w:val="006377EC"/>
    <w:rsid w:val="00637BF4"/>
    <w:rsid w:val="00637FD6"/>
    <w:rsid w:val="00640359"/>
    <w:rsid w:val="00640B48"/>
    <w:rsid w:val="00640FB0"/>
    <w:rsid w:val="0064151F"/>
    <w:rsid w:val="00641533"/>
    <w:rsid w:val="006419B9"/>
    <w:rsid w:val="0064208D"/>
    <w:rsid w:val="00642360"/>
    <w:rsid w:val="00642FED"/>
    <w:rsid w:val="00643475"/>
    <w:rsid w:val="0064383B"/>
    <w:rsid w:val="0064396A"/>
    <w:rsid w:val="006445A4"/>
    <w:rsid w:val="00645287"/>
    <w:rsid w:val="00645816"/>
    <w:rsid w:val="00645DF7"/>
    <w:rsid w:val="00645E2A"/>
    <w:rsid w:val="00646208"/>
    <w:rsid w:val="0064624E"/>
    <w:rsid w:val="006466F1"/>
    <w:rsid w:val="00647172"/>
    <w:rsid w:val="006474CA"/>
    <w:rsid w:val="00650688"/>
    <w:rsid w:val="006506BA"/>
    <w:rsid w:val="00650AB9"/>
    <w:rsid w:val="00650B4F"/>
    <w:rsid w:val="00651D85"/>
    <w:rsid w:val="00651EF5"/>
    <w:rsid w:val="00652466"/>
    <w:rsid w:val="00652590"/>
    <w:rsid w:val="00652754"/>
    <w:rsid w:val="00652963"/>
    <w:rsid w:val="00653C59"/>
    <w:rsid w:val="006543DB"/>
    <w:rsid w:val="006545DF"/>
    <w:rsid w:val="006545F3"/>
    <w:rsid w:val="00654839"/>
    <w:rsid w:val="00654F62"/>
    <w:rsid w:val="006556AF"/>
    <w:rsid w:val="00655733"/>
    <w:rsid w:val="006557B9"/>
    <w:rsid w:val="00655886"/>
    <w:rsid w:val="00655ACD"/>
    <w:rsid w:val="00655D59"/>
    <w:rsid w:val="006560F8"/>
    <w:rsid w:val="0065675B"/>
    <w:rsid w:val="006569C5"/>
    <w:rsid w:val="00656A92"/>
    <w:rsid w:val="00656DDE"/>
    <w:rsid w:val="0066011D"/>
    <w:rsid w:val="006607C0"/>
    <w:rsid w:val="00660A2D"/>
    <w:rsid w:val="00660ECE"/>
    <w:rsid w:val="006613A6"/>
    <w:rsid w:val="0066152F"/>
    <w:rsid w:val="00661ED5"/>
    <w:rsid w:val="00662144"/>
    <w:rsid w:val="006627A2"/>
    <w:rsid w:val="00662A6F"/>
    <w:rsid w:val="006632DD"/>
    <w:rsid w:val="006634E6"/>
    <w:rsid w:val="0066381A"/>
    <w:rsid w:val="00663838"/>
    <w:rsid w:val="00664081"/>
    <w:rsid w:val="006646D3"/>
    <w:rsid w:val="00664A22"/>
    <w:rsid w:val="00664BDD"/>
    <w:rsid w:val="0066511D"/>
    <w:rsid w:val="006653D6"/>
    <w:rsid w:val="006654B8"/>
    <w:rsid w:val="006655EE"/>
    <w:rsid w:val="00665C9C"/>
    <w:rsid w:val="00666FB3"/>
    <w:rsid w:val="00667EE7"/>
    <w:rsid w:val="00670922"/>
    <w:rsid w:val="00670AB3"/>
    <w:rsid w:val="00670B7B"/>
    <w:rsid w:val="00670BE1"/>
    <w:rsid w:val="006712CA"/>
    <w:rsid w:val="006713A6"/>
    <w:rsid w:val="0067192F"/>
    <w:rsid w:val="0067218F"/>
    <w:rsid w:val="006721EE"/>
    <w:rsid w:val="00672B8D"/>
    <w:rsid w:val="006732C6"/>
    <w:rsid w:val="006732F5"/>
    <w:rsid w:val="006734DB"/>
    <w:rsid w:val="00674067"/>
    <w:rsid w:val="006740A9"/>
    <w:rsid w:val="006741F2"/>
    <w:rsid w:val="0067427F"/>
    <w:rsid w:val="006743C8"/>
    <w:rsid w:val="00674457"/>
    <w:rsid w:val="00674793"/>
    <w:rsid w:val="00674CC3"/>
    <w:rsid w:val="00674DA4"/>
    <w:rsid w:val="00675C72"/>
    <w:rsid w:val="00676360"/>
    <w:rsid w:val="006767B0"/>
    <w:rsid w:val="00676B21"/>
    <w:rsid w:val="00677150"/>
    <w:rsid w:val="006771F9"/>
    <w:rsid w:val="006776D7"/>
    <w:rsid w:val="00680A64"/>
    <w:rsid w:val="00680F2D"/>
    <w:rsid w:val="00681003"/>
    <w:rsid w:val="00681369"/>
    <w:rsid w:val="006814A2"/>
    <w:rsid w:val="0068176D"/>
    <w:rsid w:val="006817C9"/>
    <w:rsid w:val="0068250C"/>
    <w:rsid w:val="006833D1"/>
    <w:rsid w:val="00683DF0"/>
    <w:rsid w:val="00683ECE"/>
    <w:rsid w:val="00684DEE"/>
    <w:rsid w:val="00684E0B"/>
    <w:rsid w:val="00684F58"/>
    <w:rsid w:val="006851E8"/>
    <w:rsid w:val="006851EB"/>
    <w:rsid w:val="00686164"/>
    <w:rsid w:val="00686261"/>
    <w:rsid w:val="00686715"/>
    <w:rsid w:val="006869AE"/>
    <w:rsid w:val="00686CBC"/>
    <w:rsid w:val="0068786F"/>
    <w:rsid w:val="0069065B"/>
    <w:rsid w:val="0069077F"/>
    <w:rsid w:val="00690D7E"/>
    <w:rsid w:val="00690D9D"/>
    <w:rsid w:val="00690E32"/>
    <w:rsid w:val="0069165F"/>
    <w:rsid w:val="006916C8"/>
    <w:rsid w:val="00691FA6"/>
    <w:rsid w:val="006923A4"/>
    <w:rsid w:val="00692539"/>
    <w:rsid w:val="00692A31"/>
    <w:rsid w:val="00692A9C"/>
    <w:rsid w:val="00693AA7"/>
    <w:rsid w:val="0069417C"/>
    <w:rsid w:val="006943FB"/>
    <w:rsid w:val="006943FF"/>
    <w:rsid w:val="00694711"/>
    <w:rsid w:val="006947D8"/>
    <w:rsid w:val="00694A73"/>
    <w:rsid w:val="00694B5A"/>
    <w:rsid w:val="0069510D"/>
    <w:rsid w:val="00695FC2"/>
    <w:rsid w:val="0069630D"/>
    <w:rsid w:val="006964D5"/>
    <w:rsid w:val="00696604"/>
    <w:rsid w:val="006968B5"/>
    <w:rsid w:val="00696949"/>
    <w:rsid w:val="00696F36"/>
    <w:rsid w:val="00697052"/>
    <w:rsid w:val="006971EE"/>
    <w:rsid w:val="00697CDF"/>
    <w:rsid w:val="006A0522"/>
    <w:rsid w:val="006A064E"/>
    <w:rsid w:val="006A06D1"/>
    <w:rsid w:val="006A073F"/>
    <w:rsid w:val="006A08D5"/>
    <w:rsid w:val="006A13DB"/>
    <w:rsid w:val="006A17EF"/>
    <w:rsid w:val="006A1B71"/>
    <w:rsid w:val="006A1F7B"/>
    <w:rsid w:val="006A1FD7"/>
    <w:rsid w:val="006A21D3"/>
    <w:rsid w:val="006A242C"/>
    <w:rsid w:val="006A2912"/>
    <w:rsid w:val="006A2D07"/>
    <w:rsid w:val="006A3DF1"/>
    <w:rsid w:val="006A46FB"/>
    <w:rsid w:val="006A52D4"/>
    <w:rsid w:val="006A52E3"/>
    <w:rsid w:val="006A53CB"/>
    <w:rsid w:val="006A5424"/>
    <w:rsid w:val="006A59E6"/>
    <w:rsid w:val="006A5B21"/>
    <w:rsid w:val="006A5B2A"/>
    <w:rsid w:val="006A5BE1"/>
    <w:rsid w:val="006A5D78"/>
    <w:rsid w:val="006A5E28"/>
    <w:rsid w:val="006A5E31"/>
    <w:rsid w:val="006A629F"/>
    <w:rsid w:val="006A697B"/>
    <w:rsid w:val="006A71AD"/>
    <w:rsid w:val="006A786C"/>
    <w:rsid w:val="006A7AFF"/>
    <w:rsid w:val="006B0313"/>
    <w:rsid w:val="006B03FA"/>
    <w:rsid w:val="006B0603"/>
    <w:rsid w:val="006B1017"/>
    <w:rsid w:val="006B13FA"/>
    <w:rsid w:val="006B1660"/>
    <w:rsid w:val="006B1816"/>
    <w:rsid w:val="006B2099"/>
    <w:rsid w:val="006B2359"/>
    <w:rsid w:val="006B2E40"/>
    <w:rsid w:val="006B2ED6"/>
    <w:rsid w:val="006B3638"/>
    <w:rsid w:val="006B3EE8"/>
    <w:rsid w:val="006B48A4"/>
    <w:rsid w:val="006B4ED7"/>
    <w:rsid w:val="006B50CF"/>
    <w:rsid w:val="006B5C30"/>
    <w:rsid w:val="006B6AA5"/>
    <w:rsid w:val="006B743C"/>
    <w:rsid w:val="006B76FE"/>
    <w:rsid w:val="006B7D58"/>
    <w:rsid w:val="006B7D96"/>
    <w:rsid w:val="006C00E7"/>
    <w:rsid w:val="006C03B8"/>
    <w:rsid w:val="006C041A"/>
    <w:rsid w:val="006C0509"/>
    <w:rsid w:val="006C0A7B"/>
    <w:rsid w:val="006C10FB"/>
    <w:rsid w:val="006C1149"/>
    <w:rsid w:val="006C11F0"/>
    <w:rsid w:val="006C1514"/>
    <w:rsid w:val="006C17DE"/>
    <w:rsid w:val="006C1BD4"/>
    <w:rsid w:val="006C1D8A"/>
    <w:rsid w:val="006C20AE"/>
    <w:rsid w:val="006C32B1"/>
    <w:rsid w:val="006C41E6"/>
    <w:rsid w:val="006C450A"/>
    <w:rsid w:val="006C5EC9"/>
    <w:rsid w:val="006C6059"/>
    <w:rsid w:val="006C6355"/>
    <w:rsid w:val="006C74B8"/>
    <w:rsid w:val="006C7522"/>
    <w:rsid w:val="006C7BDE"/>
    <w:rsid w:val="006C7FBD"/>
    <w:rsid w:val="006D02A9"/>
    <w:rsid w:val="006D05C4"/>
    <w:rsid w:val="006D0FC1"/>
    <w:rsid w:val="006D20DE"/>
    <w:rsid w:val="006D2F02"/>
    <w:rsid w:val="006D3CD9"/>
    <w:rsid w:val="006D3E9B"/>
    <w:rsid w:val="006D460C"/>
    <w:rsid w:val="006D5112"/>
    <w:rsid w:val="006D5620"/>
    <w:rsid w:val="006D5640"/>
    <w:rsid w:val="006D6737"/>
    <w:rsid w:val="006D69F3"/>
    <w:rsid w:val="006D6C3B"/>
    <w:rsid w:val="006D6F08"/>
    <w:rsid w:val="006D7295"/>
    <w:rsid w:val="006D7B47"/>
    <w:rsid w:val="006D7D2F"/>
    <w:rsid w:val="006D7E55"/>
    <w:rsid w:val="006E062C"/>
    <w:rsid w:val="006E099F"/>
    <w:rsid w:val="006E0A85"/>
    <w:rsid w:val="006E14D0"/>
    <w:rsid w:val="006E1558"/>
    <w:rsid w:val="006E1568"/>
    <w:rsid w:val="006E17F4"/>
    <w:rsid w:val="006E1BF9"/>
    <w:rsid w:val="006E28B7"/>
    <w:rsid w:val="006E2CA8"/>
    <w:rsid w:val="006E3310"/>
    <w:rsid w:val="006E3EA9"/>
    <w:rsid w:val="006E4A5C"/>
    <w:rsid w:val="006E4CCA"/>
    <w:rsid w:val="006E4D31"/>
    <w:rsid w:val="006E4E39"/>
    <w:rsid w:val="006E5131"/>
    <w:rsid w:val="006E565E"/>
    <w:rsid w:val="006E58CE"/>
    <w:rsid w:val="006E673D"/>
    <w:rsid w:val="006E6ABB"/>
    <w:rsid w:val="006E73C0"/>
    <w:rsid w:val="006E7D3B"/>
    <w:rsid w:val="006E7D58"/>
    <w:rsid w:val="006F0587"/>
    <w:rsid w:val="006F1038"/>
    <w:rsid w:val="006F13AC"/>
    <w:rsid w:val="006F1793"/>
    <w:rsid w:val="006F1B70"/>
    <w:rsid w:val="006F1BB1"/>
    <w:rsid w:val="006F1DE8"/>
    <w:rsid w:val="006F1EF8"/>
    <w:rsid w:val="006F253F"/>
    <w:rsid w:val="006F3070"/>
    <w:rsid w:val="006F30E9"/>
    <w:rsid w:val="006F33C0"/>
    <w:rsid w:val="006F341D"/>
    <w:rsid w:val="006F3CDE"/>
    <w:rsid w:val="006F40AC"/>
    <w:rsid w:val="006F49C5"/>
    <w:rsid w:val="006F4CFC"/>
    <w:rsid w:val="006F507F"/>
    <w:rsid w:val="006F58D4"/>
    <w:rsid w:val="006F5C3F"/>
    <w:rsid w:val="006F5F44"/>
    <w:rsid w:val="006F66E1"/>
    <w:rsid w:val="006F6E83"/>
    <w:rsid w:val="006F76CD"/>
    <w:rsid w:val="006F7A14"/>
    <w:rsid w:val="006F7C67"/>
    <w:rsid w:val="007019EC"/>
    <w:rsid w:val="00701DB3"/>
    <w:rsid w:val="00702503"/>
    <w:rsid w:val="0070346E"/>
    <w:rsid w:val="00703900"/>
    <w:rsid w:val="007042B8"/>
    <w:rsid w:val="0070455C"/>
    <w:rsid w:val="0070472B"/>
    <w:rsid w:val="00704759"/>
    <w:rsid w:val="00704EDB"/>
    <w:rsid w:val="007050E8"/>
    <w:rsid w:val="0070532C"/>
    <w:rsid w:val="007058B9"/>
    <w:rsid w:val="00706101"/>
    <w:rsid w:val="00706A21"/>
    <w:rsid w:val="00707072"/>
    <w:rsid w:val="00707081"/>
    <w:rsid w:val="007073E2"/>
    <w:rsid w:val="00707478"/>
    <w:rsid w:val="00707D61"/>
    <w:rsid w:val="00707EDF"/>
    <w:rsid w:val="007103AA"/>
    <w:rsid w:val="007106CC"/>
    <w:rsid w:val="0071097E"/>
    <w:rsid w:val="00710B7E"/>
    <w:rsid w:val="00710DEB"/>
    <w:rsid w:val="00710FE4"/>
    <w:rsid w:val="007110B2"/>
    <w:rsid w:val="00711151"/>
    <w:rsid w:val="0071136A"/>
    <w:rsid w:val="00711667"/>
    <w:rsid w:val="00711881"/>
    <w:rsid w:val="00711B5F"/>
    <w:rsid w:val="00711C6C"/>
    <w:rsid w:val="00712287"/>
    <w:rsid w:val="00712772"/>
    <w:rsid w:val="00712AE2"/>
    <w:rsid w:val="00712AFB"/>
    <w:rsid w:val="00712B53"/>
    <w:rsid w:val="00712F70"/>
    <w:rsid w:val="00713528"/>
    <w:rsid w:val="0071366E"/>
    <w:rsid w:val="007139D6"/>
    <w:rsid w:val="00713EBF"/>
    <w:rsid w:val="00713F2C"/>
    <w:rsid w:val="00714316"/>
    <w:rsid w:val="007148D3"/>
    <w:rsid w:val="00714EBB"/>
    <w:rsid w:val="00715166"/>
    <w:rsid w:val="00715A41"/>
    <w:rsid w:val="00715B9A"/>
    <w:rsid w:val="00715F30"/>
    <w:rsid w:val="0071626E"/>
    <w:rsid w:val="00716477"/>
    <w:rsid w:val="0071664D"/>
    <w:rsid w:val="00716731"/>
    <w:rsid w:val="007171B2"/>
    <w:rsid w:val="00717485"/>
    <w:rsid w:val="007177DB"/>
    <w:rsid w:val="007178AD"/>
    <w:rsid w:val="00717FA2"/>
    <w:rsid w:val="00720273"/>
    <w:rsid w:val="00720350"/>
    <w:rsid w:val="00720A12"/>
    <w:rsid w:val="0072118A"/>
    <w:rsid w:val="0072171A"/>
    <w:rsid w:val="00722D1D"/>
    <w:rsid w:val="00722D6C"/>
    <w:rsid w:val="00722DCC"/>
    <w:rsid w:val="00723837"/>
    <w:rsid w:val="00725AE1"/>
    <w:rsid w:val="007264E3"/>
    <w:rsid w:val="00726EA6"/>
    <w:rsid w:val="00727208"/>
    <w:rsid w:val="00727680"/>
    <w:rsid w:val="007303F9"/>
    <w:rsid w:val="00730E0D"/>
    <w:rsid w:val="00730F77"/>
    <w:rsid w:val="00731462"/>
    <w:rsid w:val="00731587"/>
    <w:rsid w:val="0073170E"/>
    <w:rsid w:val="00732401"/>
    <w:rsid w:val="00732769"/>
    <w:rsid w:val="00732A57"/>
    <w:rsid w:val="0073318C"/>
    <w:rsid w:val="007336A5"/>
    <w:rsid w:val="0073421C"/>
    <w:rsid w:val="007348B1"/>
    <w:rsid w:val="007348D7"/>
    <w:rsid w:val="00734922"/>
    <w:rsid w:val="00735AA4"/>
    <w:rsid w:val="00735E44"/>
    <w:rsid w:val="00735E68"/>
    <w:rsid w:val="00735EFE"/>
    <w:rsid w:val="007362A6"/>
    <w:rsid w:val="0073680D"/>
    <w:rsid w:val="00736D7D"/>
    <w:rsid w:val="00736D91"/>
    <w:rsid w:val="00736E7B"/>
    <w:rsid w:val="007375CD"/>
    <w:rsid w:val="00740C83"/>
    <w:rsid w:val="00740D49"/>
    <w:rsid w:val="00740E58"/>
    <w:rsid w:val="007410D9"/>
    <w:rsid w:val="007415BB"/>
    <w:rsid w:val="00742E6C"/>
    <w:rsid w:val="007431DC"/>
    <w:rsid w:val="0074401C"/>
    <w:rsid w:val="007441FB"/>
    <w:rsid w:val="0074446F"/>
    <w:rsid w:val="007445A0"/>
    <w:rsid w:val="00744825"/>
    <w:rsid w:val="007448AF"/>
    <w:rsid w:val="00744BD9"/>
    <w:rsid w:val="00744F84"/>
    <w:rsid w:val="0074524B"/>
    <w:rsid w:val="00745427"/>
    <w:rsid w:val="00745601"/>
    <w:rsid w:val="0074582B"/>
    <w:rsid w:val="00745FD0"/>
    <w:rsid w:val="00746427"/>
    <w:rsid w:val="00746461"/>
    <w:rsid w:val="00746BE2"/>
    <w:rsid w:val="00746BE4"/>
    <w:rsid w:val="0074708E"/>
    <w:rsid w:val="00747D8B"/>
    <w:rsid w:val="00747FDE"/>
    <w:rsid w:val="0075072A"/>
    <w:rsid w:val="00751228"/>
    <w:rsid w:val="00751C4D"/>
    <w:rsid w:val="00751C91"/>
    <w:rsid w:val="00751DB7"/>
    <w:rsid w:val="007525F2"/>
    <w:rsid w:val="00752934"/>
    <w:rsid w:val="00753187"/>
    <w:rsid w:val="00753476"/>
    <w:rsid w:val="00753B9A"/>
    <w:rsid w:val="007540DD"/>
    <w:rsid w:val="0075575E"/>
    <w:rsid w:val="00755C6C"/>
    <w:rsid w:val="007563D5"/>
    <w:rsid w:val="007571E1"/>
    <w:rsid w:val="0075725A"/>
    <w:rsid w:val="007575EA"/>
    <w:rsid w:val="0075787E"/>
    <w:rsid w:val="007604B2"/>
    <w:rsid w:val="007614DB"/>
    <w:rsid w:val="007617D3"/>
    <w:rsid w:val="00761B33"/>
    <w:rsid w:val="007627AF"/>
    <w:rsid w:val="00763317"/>
    <w:rsid w:val="007635FB"/>
    <w:rsid w:val="0076378D"/>
    <w:rsid w:val="007638C6"/>
    <w:rsid w:val="00763BED"/>
    <w:rsid w:val="00763D8B"/>
    <w:rsid w:val="00763F74"/>
    <w:rsid w:val="007645E3"/>
    <w:rsid w:val="007649FC"/>
    <w:rsid w:val="00764A93"/>
    <w:rsid w:val="00764CD9"/>
    <w:rsid w:val="00765177"/>
    <w:rsid w:val="00765281"/>
    <w:rsid w:val="00765B89"/>
    <w:rsid w:val="00766155"/>
    <w:rsid w:val="007663DA"/>
    <w:rsid w:val="00766949"/>
    <w:rsid w:val="00766A5B"/>
    <w:rsid w:val="00766ABF"/>
    <w:rsid w:val="00766BAD"/>
    <w:rsid w:val="00766DAF"/>
    <w:rsid w:val="0076742A"/>
    <w:rsid w:val="0076754E"/>
    <w:rsid w:val="00767978"/>
    <w:rsid w:val="00767A44"/>
    <w:rsid w:val="00770E2A"/>
    <w:rsid w:val="00771F3A"/>
    <w:rsid w:val="00772211"/>
    <w:rsid w:val="00772357"/>
    <w:rsid w:val="0077254F"/>
    <w:rsid w:val="00772744"/>
    <w:rsid w:val="00772A40"/>
    <w:rsid w:val="00773333"/>
    <w:rsid w:val="0077377E"/>
    <w:rsid w:val="0077395D"/>
    <w:rsid w:val="00773B70"/>
    <w:rsid w:val="0077402C"/>
    <w:rsid w:val="007742A7"/>
    <w:rsid w:val="007747B9"/>
    <w:rsid w:val="00774B51"/>
    <w:rsid w:val="0077543E"/>
    <w:rsid w:val="007755F2"/>
    <w:rsid w:val="007759E3"/>
    <w:rsid w:val="00776971"/>
    <w:rsid w:val="00776978"/>
    <w:rsid w:val="007775F9"/>
    <w:rsid w:val="007776CE"/>
    <w:rsid w:val="0078004A"/>
    <w:rsid w:val="00780B22"/>
    <w:rsid w:val="00780E01"/>
    <w:rsid w:val="00781088"/>
    <w:rsid w:val="0078121E"/>
    <w:rsid w:val="00781295"/>
    <w:rsid w:val="0078177E"/>
    <w:rsid w:val="00781F73"/>
    <w:rsid w:val="007823FA"/>
    <w:rsid w:val="007826D5"/>
    <w:rsid w:val="00782EA4"/>
    <w:rsid w:val="00783030"/>
    <w:rsid w:val="0078304C"/>
    <w:rsid w:val="00783652"/>
    <w:rsid w:val="00783673"/>
    <w:rsid w:val="00783CCB"/>
    <w:rsid w:val="00784042"/>
    <w:rsid w:val="00785037"/>
    <w:rsid w:val="0078531F"/>
    <w:rsid w:val="00785490"/>
    <w:rsid w:val="00785A8F"/>
    <w:rsid w:val="00785C0C"/>
    <w:rsid w:val="00785C21"/>
    <w:rsid w:val="00785C76"/>
    <w:rsid w:val="00785F22"/>
    <w:rsid w:val="007862AB"/>
    <w:rsid w:val="00786C32"/>
    <w:rsid w:val="007870E6"/>
    <w:rsid w:val="00787324"/>
    <w:rsid w:val="00787395"/>
    <w:rsid w:val="007877BC"/>
    <w:rsid w:val="0078789A"/>
    <w:rsid w:val="007878D6"/>
    <w:rsid w:val="00790A11"/>
    <w:rsid w:val="00790E0D"/>
    <w:rsid w:val="007910D8"/>
    <w:rsid w:val="007912A9"/>
    <w:rsid w:val="00791411"/>
    <w:rsid w:val="0079176D"/>
    <w:rsid w:val="00791C1F"/>
    <w:rsid w:val="00791F53"/>
    <w:rsid w:val="0079251D"/>
    <w:rsid w:val="007925EA"/>
    <w:rsid w:val="00792B44"/>
    <w:rsid w:val="00792F77"/>
    <w:rsid w:val="00792F9C"/>
    <w:rsid w:val="00793320"/>
    <w:rsid w:val="007938DF"/>
    <w:rsid w:val="007939B0"/>
    <w:rsid w:val="00793CD8"/>
    <w:rsid w:val="00793F1D"/>
    <w:rsid w:val="00794905"/>
    <w:rsid w:val="00794F4E"/>
    <w:rsid w:val="007951CB"/>
    <w:rsid w:val="007953B7"/>
    <w:rsid w:val="00795538"/>
    <w:rsid w:val="0079594E"/>
    <w:rsid w:val="00795C92"/>
    <w:rsid w:val="00796231"/>
    <w:rsid w:val="00796E9F"/>
    <w:rsid w:val="00796F81"/>
    <w:rsid w:val="007973C4"/>
    <w:rsid w:val="00797AAE"/>
    <w:rsid w:val="00797BC1"/>
    <w:rsid w:val="007A0687"/>
    <w:rsid w:val="007A18EE"/>
    <w:rsid w:val="007A1ADB"/>
    <w:rsid w:val="007A1CB3"/>
    <w:rsid w:val="007A2131"/>
    <w:rsid w:val="007A29DF"/>
    <w:rsid w:val="007A2C12"/>
    <w:rsid w:val="007A2EC1"/>
    <w:rsid w:val="007A306F"/>
    <w:rsid w:val="007A3847"/>
    <w:rsid w:val="007A3CC7"/>
    <w:rsid w:val="007A413A"/>
    <w:rsid w:val="007A4330"/>
    <w:rsid w:val="007A43A6"/>
    <w:rsid w:val="007A43E6"/>
    <w:rsid w:val="007A473F"/>
    <w:rsid w:val="007A4778"/>
    <w:rsid w:val="007A4941"/>
    <w:rsid w:val="007A4C80"/>
    <w:rsid w:val="007A4FC8"/>
    <w:rsid w:val="007A58A6"/>
    <w:rsid w:val="007A59FC"/>
    <w:rsid w:val="007A5FF9"/>
    <w:rsid w:val="007A6697"/>
    <w:rsid w:val="007A6D00"/>
    <w:rsid w:val="007A74C6"/>
    <w:rsid w:val="007A7541"/>
    <w:rsid w:val="007A7B10"/>
    <w:rsid w:val="007A7FF8"/>
    <w:rsid w:val="007B0037"/>
    <w:rsid w:val="007B0069"/>
    <w:rsid w:val="007B0F9D"/>
    <w:rsid w:val="007B15F3"/>
    <w:rsid w:val="007B18BA"/>
    <w:rsid w:val="007B2340"/>
    <w:rsid w:val="007B2410"/>
    <w:rsid w:val="007B25B0"/>
    <w:rsid w:val="007B280C"/>
    <w:rsid w:val="007B2985"/>
    <w:rsid w:val="007B2E7A"/>
    <w:rsid w:val="007B33C2"/>
    <w:rsid w:val="007B35A9"/>
    <w:rsid w:val="007B3D2D"/>
    <w:rsid w:val="007B4EDE"/>
    <w:rsid w:val="007B50AE"/>
    <w:rsid w:val="007B5158"/>
    <w:rsid w:val="007B51DF"/>
    <w:rsid w:val="007B51F4"/>
    <w:rsid w:val="007B55B9"/>
    <w:rsid w:val="007B564D"/>
    <w:rsid w:val="007B5651"/>
    <w:rsid w:val="007B5BDA"/>
    <w:rsid w:val="007B6A1D"/>
    <w:rsid w:val="007B6F74"/>
    <w:rsid w:val="007B7381"/>
    <w:rsid w:val="007B7452"/>
    <w:rsid w:val="007B7B4E"/>
    <w:rsid w:val="007C010E"/>
    <w:rsid w:val="007C03D2"/>
    <w:rsid w:val="007C04F7"/>
    <w:rsid w:val="007C05DD"/>
    <w:rsid w:val="007C065C"/>
    <w:rsid w:val="007C0787"/>
    <w:rsid w:val="007C166F"/>
    <w:rsid w:val="007C2291"/>
    <w:rsid w:val="007C2F51"/>
    <w:rsid w:val="007C3106"/>
    <w:rsid w:val="007C3210"/>
    <w:rsid w:val="007C32BA"/>
    <w:rsid w:val="007C3666"/>
    <w:rsid w:val="007C3674"/>
    <w:rsid w:val="007C3D18"/>
    <w:rsid w:val="007C4985"/>
    <w:rsid w:val="007C4E4B"/>
    <w:rsid w:val="007C505D"/>
    <w:rsid w:val="007C5618"/>
    <w:rsid w:val="007C5F53"/>
    <w:rsid w:val="007C5F7C"/>
    <w:rsid w:val="007C60BF"/>
    <w:rsid w:val="007C634E"/>
    <w:rsid w:val="007C66BB"/>
    <w:rsid w:val="007C68E1"/>
    <w:rsid w:val="007C6A07"/>
    <w:rsid w:val="007C70A5"/>
    <w:rsid w:val="007C7362"/>
    <w:rsid w:val="007C75A1"/>
    <w:rsid w:val="007C77A5"/>
    <w:rsid w:val="007D04E5"/>
    <w:rsid w:val="007D084D"/>
    <w:rsid w:val="007D0A35"/>
    <w:rsid w:val="007D0A8D"/>
    <w:rsid w:val="007D0BE6"/>
    <w:rsid w:val="007D0DE4"/>
    <w:rsid w:val="007D2097"/>
    <w:rsid w:val="007D2579"/>
    <w:rsid w:val="007D25B7"/>
    <w:rsid w:val="007D291B"/>
    <w:rsid w:val="007D31B6"/>
    <w:rsid w:val="007D364C"/>
    <w:rsid w:val="007D3918"/>
    <w:rsid w:val="007D3C34"/>
    <w:rsid w:val="007D3FB3"/>
    <w:rsid w:val="007D41BD"/>
    <w:rsid w:val="007D44CF"/>
    <w:rsid w:val="007D4A19"/>
    <w:rsid w:val="007D4CBB"/>
    <w:rsid w:val="007D4FDE"/>
    <w:rsid w:val="007D5901"/>
    <w:rsid w:val="007D614F"/>
    <w:rsid w:val="007D643D"/>
    <w:rsid w:val="007D65F1"/>
    <w:rsid w:val="007D69A2"/>
    <w:rsid w:val="007D6AE3"/>
    <w:rsid w:val="007D6DAA"/>
    <w:rsid w:val="007D73FE"/>
    <w:rsid w:val="007D7526"/>
    <w:rsid w:val="007D76E5"/>
    <w:rsid w:val="007D7976"/>
    <w:rsid w:val="007D7A74"/>
    <w:rsid w:val="007E00CE"/>
    <w:rsid w:val="007E0125"/>
    <w:rsid w:val="007E03B4"/>
    <w:rsid w:val="007E0467"/>
    <w:rsid w:val="007E080E"/>
    <w:rsid w:val="007E0B08"/>
    <w:rsid w:val="007E0E84"/>
    <w:rsid w:val="007E0EAB"/>
    <w:rsid w:val="007E1616"/>
    <w:rsid w:val="007E161A"/>
    <w:rsid w:val="007E2D95"/>
    <w:rsid w:val="007E2EA3"/>
    <w:rsid w:val="007E369B"/>
    <w:rsid w:val="007E37BE"/>
    <w:rsid w:val="007E39DF"/>
    <w:rsid w:val="007E4497"/>
    <w:rsid w:val="007E4500"/>
    <w:rsid w:val="007E4610"/>
    <w:rsid w:val="007E4715"/>
    <w:rsid w:val="007E4B97"/>
    <w:rsid w:val="007E4F53"/>
    <w:rsid w:val="007E505B"/>
    <w:rsid w:val="007E7091"/>
    <w:rsid w:val="007E7485"/>
    <w:rsid w:val="007E756B"/>
    <w:rsid w:val="007E7FE0"/>
    <w:rsid w:val="007F024F"/>
    <w:rsid w:val="007F06DB"/>
    <w:rsid w:val="007F14BE"/>
    <w:rsid w:val="007F176A"/>
    <w:rsid w:val="007F1999"/>
    <w:rsid w:val="007F1D09"/>
    <w:rsid w:val="007F26FA"/>
    <w:rsid w:val="007F2885"/>
    <w:rsid w:val="007F2C51"/>
    <w:rsid w:val="007F2E28"/>
    <w:rsid w:val="007F2E2D"/>
    <w:rsid w:val="007F2E2E"/>
    <w:rsid w:val="007F33AF"/>
    <w:rsid w:val="007F3425"/>
    <w:rsid w:val="007F3745"/>
    <w:rsid w:val="007F37F9"/>
    <w:rsid w:val="007F3907"/>
    <w:rsid w:val="007F4800"/>
    <w:rsid w:val="007F6755"/>
    <w:rsid w:val="007F6A42"/>
    <w:rsid w:val="007F6C58"/>
    <w:rsid w:val="008005BA"/>
    <w:rsid w:val="00800F2D"/>
    <w:rsid w:val="008011FE"/>
    <w:rsid w:val="008016E3"/>
    <w:rsid w:val="00801B68"/>
    <w:rsid w:val="00801DCD"/>
    <w:rsid w:val="00802D0F"/>
    <w:rsid w:val="00802D2F"/>
    <w:rsid w:val="00802DA9"/>
    <w:rsid w:val="008037D4"/>
    <w:rsid w:val="0080386D"/>
    <w:rsid w:val="00803CB4"/>
    <w:rsid w:val="00803FAE"/>
    <w:rsid w:val="0080530A"/>
    <w:rsid w:val="008057A0"/>
    <w:rsid w:val="00805CC8"/>
    <w:rsid w:val="00805EF6"/>
    <w:rsid w:val="0080605F"/>
    <w:rsid w:val="008060CF"/>
    <w:rsid w:val="00806659"/>
    <w:rsid w:val="00806A15"/>
    <w:rsid w:val="00806FE1"/>
    <w:rsid w:val="00807008"/>
    <w:rsid w:val="00807548"/>
    <w:rsid w:val="00807786"/>
    <w:rsid w:val="00807CC4"/>
    <w:rsid w:val="00807F45"/>
    <w:rsid w:val="00811FCB"/>
    <w:rsid w:val="008120AF"/>
    <w:rsid w:val="008120CD"/>
    <w:rsid w:val="00812559"/>
    <w:rsid w:val="0081414D"/>
    <w:rsid w:val="0081473F"/>
    <w:rsid w:val="008148A0"/>
    <w:rsid w:val="00814A6B"/>
    <w:rsid w:val="00815012"/>
    <w:rsid w:val="008150D0"/>
    <w:rsid w:val="00815205"/>
    <w:rsid w:val="008158D6"/>
    <w:rsid w:val="00815A6C"/>
    <w:rsid w:val="00815BBF"/>
    <w:rsid w:val="00815CD9"/>
    <w:rsid w:val="008163F0"/>
    <w:rsid w:val="00816BBE"/>
    <w:rsid w:val="00817196"/>
    <w:rsid w:val="008174AA"/>
    <w:rsid w:val="008178D8"/>
    <w:rsid w:val="00817D6A"/>
    <w:rsid w:val="0082122D"/>
    <w:rsid w:val="00822147"/>
    <w:rsid w:val="00822639"/>
    <w:rsid w:val="00822BC9"/>
    <w:rsid w:val="00822D74"/>
    <w:rsid w:val="008235DB"/>
    <w:rsid w:val="00823C42"/>
    <w:rsid w:val="00823E6A"/>
    <w:rsid w:val="00824AB4"/>
    <w:rsid w:val="00824B4B"/>
    <w:rsid w:val="00824EAC"/>
    <w:rsid w:val="008252B4"/>
    <w:rsid w:val="00825C42"/>
    <w:rsid w:val="00825D25"/>
    <w:rsid w:val="00826693"/>
    <w:rsid w:val="00826F8B"/>
    <w:rsid w:val="008277F6"/>
    <w:rsid w:val="0082794C"/>
    <w:rsid w:val="00827D6F"/>
    <w:rsid w:val="00830388"/>
    <w:rsid w:val="00830493"/>
    <w:rsid w:val="008309B3"/>
    <w:rsid w:val="00830AD6"/>
    <w:rsid w:val="008314AE"/>
    <w:rsid w:val="008315A3"/>
    <w:rsid w:val="008315DE"/>
    <w:rsid w:val="00831754"/>
    <w:rsid w:val="008320D0"/>
    <w:rsid w:val="0083364C"/>
    <w:rsid w:val="008341AE"/>
    <w:rsid w:val="0083457C"/>
    <w:rsid w:val="00834F36"/>
    <w:rsid w:val="00834FE1"/>
    <w:rsid w:val="00835491"/>
    <w:rsid w:val="008355CE"/>
    <w:rsid w:val="008357AA"/>
    <w:rsid w:val="00836A23"/>
    <w:rsid w:val="0083736A"/>
    <w:rsid w:val="008376AC"/>
    <w:rsid w:val="00837FC8"/>
    <w:rsid w:val="0084028A"/>
    <w:rsid w:val="008408AD"/>
    <w:rsid w:val="00841253"/>
    <w:rsid w:val="00841419"/>
    <w:rsid w:val="00843750"/>
    <w:rsid w:val="00843A44"/>
    <w:rsid w:val="00843FC2"/>
    <w:rsid w:val="008444E8"/>
    <w:rsid w:val="00844742"/>
    <w:rsid w:val="00844BA0"/>
    <w:rsid w:val="00844C05"/>
    <w:rsid w:val="00844E80"/>
    <w:rsid w:val="0084574E"/>
    <w:rsid w:val="00845A03"/>
    <w:rsid w:val="00845AC6"/>
    <w:rsid w:val="00845F74"/>
    <w:rsid w:val="00846E59"/>
    <w:rsid w:val="00846FE7"/>
    <w:rsid w:val="00847088"/>
    <w:rsid w:val="00847265"/>
    <w:rsid w:val="008472EB"/>
    <w:rsid w:val="00847380"/>
    <w:rsid w:val="00847386"/>
    <w:rsid w:val="008473A2"/>
    <w:rsid w:val="00847839"/>
    <w:rsid w:val="008478B5"/>
    <w:rsid w:val="00847DF1"/>
    <w:rsid w:val="00847FA5"/>
    <w:rsid w:val="00847FE1"/>
    <w:rsid w:val="00850105"/>
    <w:rsid w:val="00850355"/>
    <w:rsid w:val="00850654"/>
    <w:rsid w:val="00850C12"/>
    <w:rsid w:val="00850C16"/>
    <w:rsid w:val="0085190D"/>
    <w:rsid w:val="00851BBB"/>
    <w:rsid w:val="00851C73"/>
    <w:rsid w:val="00851D26"/>
    <w:rsid w:val="00851E69"/>
    <w:rsid w:val="00851F4D"/>
    <w:rsid w:val="008523A8"/>
    <w:rsid w:val="008525B0"/>
    <w:rsid w:val="00852B5D"/>
    <w:rsid w:val="008530E7"/>
    <w:rsid w:val="0085335F"/>
    <w:rsid w:val="00853D3E"/>
    <w:rsid w:val="008543FA"/>
    <w:rsid w:val="0085542A"/>
    <w:rsid w:val="00855EBD"/>
    <w:rsid w:val="008562F4"/>
    <w:rsid w:val="0085669C"/>
    <w:rsid w:val="00856773"/>
    <w:rsid w:val="00856911"/>
    <w:rsid w:val="00856BE9"/>
    <w:rsid w:val="00856BEA"/>
    <w:rsid w:val="00856F0E"/>
    <w:rsid w:val="0085715B"/>
    <w:rsid w:val="008572DE"/>
    <w:rsid w:val="008574C1"/>
    <w:rsid w:val="00857FB0"/>
    <w:rsid w:val="008604CC"/>
    <w:rsid w:val="008604F5"/>
    <w:rsid w:val="00860BB7"/>
    <w:rsid w:val="00860FBE"/>
    <w:rsid w:val="00861724"/>
    <w:rsid w:val="00861DE1"/>
    <w:rsid w:val="00861F11"/>
    <w:rsid w:val="00862849"/>
    <w:rsid w:val="00862C61"/>
    <w:rsid w:val="0086300C"/>
    <w:rsid w:val="00863377"/>
    <w:rsid w:val="00863573"/>
    <w:rsid w:val="00863939"/>
    <w:rsid w:val="008647E4"/>
    <w:rsid w:val="00864B00"/>
    <w:rsid w:val="00864F41"/>
    <w:rsid w:val="008653C7"/>
    <w:rsid w:val="00865689"/>
    <w:rsid w:val="0086568F"/>
    <w:rsid w:val="00865D85"/>
    <w:rsid w:val="00865DF7"/>
    <w:rsid w:val="0086665B"/>
    <w:rsid w:val="0086712E"/>
    <w:rsid w:val="008677FD"/>
    <w:rsid w:val="00867D19"/>
    <w:rsid w:val="008703D1"/>
    <w:rsid w:val="008706D4"/>
    <w:rsid w:val="00870DE8"/>
    <w:rsid w:val="00870F8A"/>
    <w:rsid w:val="0087102F"/>
    <w:rsid w:val="008715E5"/>
    <w:rsid w:val="008719A4"/>
    <w:rsid w:val="00871AA4"/>
    <w:rsid w:val="00871D23"/>
    <w:rsid w:val="00872A01"/>
    <w:rsid w:val="00873308"/>
    <w:rsid w:val="008739DF"/>
    <w:rsid w:val="008742DA"/>
    <w:rsid w:val="00874312"/>
    <w:rsid w:val="0087437C"/>
    <w:rsid w:val="00874E2E"/>
    <w:rsid w:val="00875CD7"/>
    <w:rsid w:val="00876586"/>
    <w:rsid w:val="008766CC"/>
    <w:rsid w:val="00876720"/>
    <w:rsid w:val="00876B4D"/>
    <w:rsid w:val="008773BB"/>
    <w:rsid w:val="0087774F"/>
    <w:rsid w:val="00877F18"/>
    <w:rsid w:val="008802D2"/>
    <w:rsid w:val="00880C97"/>
    <w:rsid w:val="00880D5E"/>
    <w:rsid w:val="00881CC8"/>
    <w:rsid w:val="0088201E"/>
    <w:rsid w:val="00882299"/>
    <w:rsid w:val="00882E5B"/>
    <w:rsid w:val="0088330C"/>
    <w:rsid w:val="00884491"/>
    <w:rsid w:val="00884D20"/>
    <w:rsid w:val="00884EAE"/>
    <w:rsid w:val="008851EA"/>
    <w:rsid w:val="00885B61"/>
    <w:rsid w:val="008863D2"/>
    <w:rsid w:val="0088743E"/>
    <w:rsid w:val="00887AD5"/>
    <w:rsid w:val="0089024D"/>
    <w:rsid w:val="00890629"/>
    <w:rsid w:val="008907E0"/>
    <w:rsid w:val="008916BC"/>
    <w:rsid w:val="00892FCA"/>
    <w:rsid w:val="008931E6"/>
    <w:rsid w:val="008933C5"/>
    <w:rsid w:val="008934F0"/>
    <w:rsid w:val="008937E9"/>
    <w:rsid w:val="00894596"/>
    <w:rsid w:val="00894A88"/>
    <w:rsid w:val="00894F80"/>
    <w:rsid w:val="00895030"/>
    <w:rsid w:val="0089531B"/>
    <w:rsid w:val="00895386"/>
    <w:rsid w:val="0089599B"/>
    <w:rsid w:val="00895DA1"/>
    <w:rsid w:val="00896080"/>
    <w:rsid w:val="00896130"/>
    <w:rsid w:val="00897DD6"/>
    <w:rsid w:val="008A0481"/>
    <w:rsid w:val="008A04C4"/>
    <w:rsid w:val="008A0555"/>
    <w:rsid w:val="008A06EF"/>
    <w:rsid w:val="008A150B"/>
    <w:rsid w:val="008A21FF"/>
    <w:rsid w:val="008A226A"/>
    <w:rsid w:val="008A23A8"/>
    <w:rsid w:val="008A2A9B"/>
    <w:rsid w:val="008A2CE2"/>
    <w:rsid w:val="008A2FC8"/>
    <w:rsid w:val="008A30AC"/>
    <w:rsid w:val="008A3774"/>
    <w:rsid w:val="008A44B8"/>
    <w:rsid w:val="008A4A3A"/>
    <w:rsid w:val="008A51A8"/>
    <w:rsid w:val="008A54A8"/>
    <w:rsid w:val="008A54C7"/>
    <w:rsid w:val="008A5943"/>
    <w:rsid w:val="008A5E8E"/>
    <w:rsid w:val="008A5EAE"/>
    <w:rsid w:val="008A6040"/>
    <w:rsid w:val="008A6A49"/>
    <w:rsid w:val="008A6ED8"/>
    <w:rsid w:val="008A704B"/>
    <w:rsid w:val="008A750F"/>
    <w:rsid w:val="008A77D8"/>
    <w:rsid w:val="008A79A9"/>
    <w:rsid w:val="008A7B40"/>
    <w:rsid w:val="008A7C51"/>
    <w:rsid w:val="008A7F2B"/>
    <w:rsid w:val="008B02CD"/>
    <w:rsid w:val="008B0483"/>
    <w:rsid w:val="008B0809"/>
    <w:rsid w:val="008B0BA3"/>
    <w:rsid w:val="008B0D87"/>
    <w:rsid w:val="008B120C"/>
    <w:rsid w:val="008B127F"/>
    <w:rsid w:val="008B1938"/>
    <w:rsid w:val="008B22AC"/>
    <w:rsid w:val="008B28C1"/>
    <w:rsid w:val="008B34FC"/>
    <w:rsid w:val="008B3938"/>
    <w:rsid w:val="008B3963"/>
    <w:rsid w:val="008B39A7"/>
    <w:rsid w:val="008B3DD7"/>
    <w:rsid w:val="008B4EA9"/>
    <w:rsid w:val="008B51A0"/>
    <w:rsid w:val="008B525B"/>
    <w:rsid w:val="008B58DA"/>
    <w:rsid w:val="008B592A"/>
    <w:rsid w:val="008B5FDF"/>
    <w:rsid w:val="008B682C"/>
    <w:rsid w:val="008B6DB8"/>
    <w:rsid w:val="008B70CD"/>
    <w:rsid w:val="008B767E"/>
    <w:rsid w:val="008B7B5C"/>
    <w:rsid w:val="008C01D8"/>
    <w:rsid w:val="008C0232"/>
    <w:rsid w:val="008C0C99"/>
    <w:rsid w:val="008C0E7F"/>
    <w:rsid w:val="008C0ECA"/>
    <w:rsid w:val="008C10DB"/>
    <w:rsid w:val="008C12C7"/>
    <w:rsid w:val="008C1752"/>
    <w:rsid w:val="008C1863"/>
    <w:rsid w:val="008C1914"/>
    <w:rsid w:val="008C1BED"/>
    <w:rsid w:val="008C1D60"/>
    <w:rsid w:val="008C1F37"/>
    <w:rsid w:val="008C2017"/>
    <w:rsid w:val="008C2473"/>
    <w:rsid w:val="008C25A1"/>
    <w:rsid w:val="008C27FB"/>
    <w:rsid w:val="008C2E67"/>
    <w:rsid w:val="008C404F"/>
    <w:rsid w:val="008C4958"/>
    <w:rsid w:val="008C4BAA"/>
    <w:rsid w:val="008C50B6"/>
    <w:rsid w:val="008C58BD"/>
    <w:rsid w:val="008C59BF"/>
    <w:rsid w:val="008C5BD6"/>
    <w:rsid w:val="008C5D23"/>
    <w:rsid w:val="008C5EEE"/>
    <w:rsid w:val="008C636F"/>
    <w:rsid w:val="008C690B"/>
    <w:rsid w:val="008C6AE8"/>
    <w:rsid w:val="008C7501"/>
    <w:rsid w:val="008C7573"/>
    <w:rsid w:val="008D05D0"/>
    <w:rsid w:val="008D0A50"/>
    <w:rsid w:val="008D0F1A"/>
    <w:rsid w:val="008D0F7E"/>
    <w:rsid w:val="008D1970"/>
    <w:rsid w:val="008D2357"/>
    <w:rsid w:val="008D2365"/>
    <w:rsid w:val="008D286A"/>
    <w:rsid w:val="008D2A48"/>
    <w:rsid w:val="008D2D95"/>
    <w:rsid w:val="008D2FA0"/>
    <w:rsid w:val="008D31FF"/>
    <w:rsid w:val="008D34F1"/>
    <w:rsid w:val="008D355F"/>
    <w:rsid w:val="008D39D8"/>
    <w:rsid w:val="008D3BE3"/>
    <w:rsid w:val="008D438F"/>
    <w:rsid w:val="008D4391"/>
    <w:rsid w:val="008D4E78"/>
    <w:rsid w:val="008D4ED2"/>
    <w:rsid w:val="008D5674"/>
    <w:rsid w:val="008D575F"/>
    <w:rsid w:val="008D64F9"/>
    <w:rsid w:val="008D68D0"/>
    <w:rsid w:val="008D6A97"/>
    <w:rsid w:val="008D6BC9"/>
    <w:rsid w:val="008D6D1A"/>
    <w:rsid w:val="008D6FB7"/>
    <w:rsid w:val="008D71D6"/>
    <w:rsid w:val="008D73F4"/>
    <w:rsid w:val="008D78A8"/>
    <w:rsid w:val="008D78DD"/>
    <w:rsid w:val="008D7C4F"/>
    <w:rsid w:val="008E0387"/>
    <w:rsid w:val="008E065E"/>
    <w:rsid w:val="008E0927"/>
    <w:rsid w:val="008E11CA"/>
    <w:rsid w:val="008E11D3"/>
    <w:rsid w:val="008E1909"/>
    <w:rsid w:val="008E1EBD"/>
    <w:rsid w:val="008E25EF"/>
    <w:rsid w:val="008E2D00"/>
    <w:rsid w:val="008E2FA7"/>
    <w:rsid w:val="008E3030"/>
    <w:rsid w:val="008E3355"/>
    <w:rsid w:val="008E39EA"/>
    <w:rsid w:val="008E3A3E"/>
    <w:rsid w:val="008E4B32"/>
    <w:rsid w:val="008E4B89"/>
    <w:rsid w:val="008E4CD3"/>
    <w:rsid w:val="008E5111"/>
    <w:rsid w:val="008E539F"/>
    <w:rsid w:val="008E6654"/>
    <w:rsid w:val="008E6B25"/>
    <w:rsid w:val="008E6B93"/>
    <w:rsid w:val="008E6DAB"/>
    <w:rsid w:val="008E6E64"/>
    <w:rsid w:val="008E74F2"/>
    <w:rsid w:val="008E75A9"/>
    <w:rsid w:val="008E7878"/>
    <w:rsid w:val="008E7FF5"/>
    <w:rsid w:val="008F004E"/>
    <w:rsid w:val="008F024A"/>
    <w:rsid w:val="008F0667"/>
    <w:rsid w:val="008F0B76"/>
    <w:rsid w:val="008F0F66"/>
    <w:rsid w:val="008F1EAB"/>
    <w:rsid w:val="008F201A"/>
    <w:rsid w:val="008F2028"/>
    <w:rsid w:val="008F2536"/>
    <w:rsid w:val="008F2A8F"/>
    <w:rsid w:val="008F2F7B"/>
    <w:rsid w:val="008F3080"/>
    <w:rsid w:val="008F33DC"/>
    <w:rsid w:val="008F477F"/>
    <w:rsid w:val="008F4F61"/>
    <w:rsid w:val="008F532C"/>
    <w:rsid w:val="008F546E"/>
    <w:rsid w:val="008F572B"/>
    <w:rsid w:val="008F5957"/>
    <w:rsid w:val="008F5B13"/>
    <w:rsid w:val="008F60CC"/>
    <w:rsid w:val="008F64BE"/>
    <w:rsid w:val="008F695D"/>
    <w:rsid w:val="008F69FC"/>
    <w:rsid w:val="008F6BC9"/>
    <w:rsid w:val="008F7468"/>
    <w:rsid w:val="008F7645"/>
    <w:rsid w:val="008F7EEC"/>
    <w:rsid w:val="00900214"/>
    <w:rsid w:val="009006E2"/>
    <w:rsid w:val="009009C4"/>
    <w:rsid w:val="00901505"/>
    <w:rsid w:val="009018C9"/>
    <w:rsid w:val="00902350"/>
    <w:rsid w:val="009026BD"/>
    <w:rsid w:val="00902B39"/>
    <w:rsid w:val="0090336B"/>
    <w:rsid w:val="00903CC5"/>
    <w:rsid w:val="00903D98"/>
    <w:rsid w:val="00904524"/>
    <w:rsid w:val="00904981"/>
    <w:rsid w:val="00904BDF"/>
    <w:rsid w:val="009053AA"/>
    <w:rsid w:val="00905632"/>
    <w:rsid w:val="00905FE9"/>
    <w:rsid w:val="0090662B"/>
    <w:rsid w:val="00906939"/>
    <w:rsid w:val="00906B09"/>
    <w:rsid w:val="009074E3"/>
    <w:rsid w:val="00907C0A"/>
    <w:rsid w:val="00907D94"/>
    <w:rsid w:val="00907F5D"/>
    <w:rsid w:val="009105EA"/>
    <w:rsid w:val="009105FC"/>
    <w:rsid w:val="00910B7D"/>
    <w:rsid w:val="00910ECA"/>
    <w:rsid w:val="009118B2"/>
    <w:rsid w:val="00911C82"/>
    <w:rsid w:val="00911DFB"/>
    <w:rsid w:val="0091228F"/>
    <w:rsid w:val="0091291D"/>
    <w:rsid w:val="009132E4"/>
    <w:rsid w:val="009133F9"/>
    <w:rsid w:val="009139D9"/>
    <w:rsid w:val="009144DF"/>
    <w:rsid w:val="009147BE"/>
    <w:rsid w:val="00914AD8"/>
    <w:rsid w:val="00914BD7"/>
    <w:rsid w:val="00914FF6"/>
    <w:rsid w:val="00915729"/>
    <w:rsid w:val="0091595B"/>
    <w:rsid w:val="00916079"/>
    <w:rsid w:val="0091611D"/>
    <w:rsid w:val="00916ABA"/>
    <w:rsid w:val="00916B02"/>
    <w:rsid w:val="00917035"/>
    <w:rsid w:val="0091717C"/>
    <w:rsid w:val="0091727F"/>
    <w:rsid w:val="00917817"/>
    <w:rsid w:val="009178AF"/>
    <w:rsid w:val="00917CE9"/>
    <w:rsid w:val="00917E62"/>
    <w:rsid w:val="00917EEC"/>
    <w:rsid w:val="00920BF2"/>
    <w:rsid w:val="00921111"/>
    <w:rsid w:val="00921E3C"/>
    <w:rsid w:val="00921F09"/>
    <w:rsid w:val="00922010"/>
    <w:rsid w:val="00922338"/>
    <w:rsid w:val="0092275D"/>
    <w:rsid w:val="0092323F"/>
    <w:rsid w:val="00923310"/>
    <w:rsid w:val="00923A5A"/>
    <w:rsid w:val="00923FE6"/>
    <w:rsid w:val="00924347"/>
    <w:rsid w:val="009246CE"/>
    <w:rsid w:val="009247D8"/>
    <w:rsid w:val="00924C54"/>
    <w:rsid w:val="00924CE2"/>
    <w:rsid w:val="00925441"/>
    <w:rsid w:val="009257D8"/>
    <w:rsid w:val="00925B8E"/>
    <w:rsid w:val="00925CA9"/>
    <w:rsid w:val="00925D04"/>
    <w:rsid w:val="00926B25"/>
    <w:rsid w:val="00926DCB"/>
    <w:rsid w:val="00926EB6"/>
    <w:rsid w:val="00927179"/>
    <w:rsid w:val="009271A1"/>
    <w:rsid w:val="0092760A"/>
    <w:rsid w:val="0092767E"/>
    <w:rsid w:val="0092769B"/>
    <w:rsid w:val="009303D3"/>
    <w:rsid w:val="0093068D"/>
    <w:rsid w:val="00930BCF"/>
    <w:rsid w:val="009314D8"/>
    <w:rsid w:val="00931BD9"/>
    <w:rsid w:val="00932084"/>
    <w:rsid w:val="0093282E"/>
    <w:rsid w:val="009334DC"/>
    <w:rsid w:val="009335C6"/>
    <w:rsid w:val="00933853"/>
    <w:rsid w:val="009343F8"/>
    <w:rsid w:val="00934D04"/>
    <w:rsid w:val="00935360"/>
    <w:rsid w:val="009357BF"/>
    <w:rsid w:val="009358AB"/>
    <w:rsid w:val="00935FA6"/>
    <w:rsid w:val="0093602F"/>
    <w:rsid w:val="009368F3"/>
    <w:rsid w:val="009371C6"/>
    <w:rsid w:val="009371D5"/>
    <w:rsid w:val="0093729D"/>
    <w:rsid w:val="00937B30"/>
    <w:rsid w:val="00937B71"/>
    <w:rsid w:val="00937E2F"/>
    <w:rsid w:val="00940FC2"/>
    <w:rsid w:val="00941239"/>
    <w:rsid w:val="0094154C"/>
    <w:rsid w:val="00941559"/>
    <w:rsid w:val="00941636"/>
    <w:rsid w:val="009425BB"/>
    <w:rsid w:val="009425EB"/>
    <w:rsid w:val="0094285E"/>
    <w:rsid w:val="00942C72"/>
    <w:rsid w:val="00942D9D"/>
    <w:rsid w:val="00943064"/>
    <w:rsid w:val="00943127"/>
    <w:rsid w:val="00943742"/>
    <w:rsid w:val="0094408B"/>
    <w:rsid w:val="0094456B"/>
    <w:rsid w:val="00944D42"/>
    <w:rsid w:val="009452BF"/>
    <w:rsid w:val="009453C7"/>
    <w:rsid w:val="0094568D"/>
    <w:rsid w:val="0094573A"/>
    <w:rsid w:val="00945901"/>
    <w:rsid w:val="00945C05"/>
    <w:rsid w:val="00946945"/>
    <w:rsid w:val="009476DF"/>
    <w:rsid w:val="00947713"/>
    <w:rsid w:val="00947A4A"/>
    <w:rsid w:val="00947F9C"/>
    <w:rsid w:val="00950024"/>
    <w:rsid w:val="00950837"/>
    <w:rsid w:val="00950DC7"/>
    <w:rsid w:val="00950DE7"/>
    <w:rsid w:val="00950E54"/>
    <w:rsid w:val="00951336"/>
    <w:rsid w:val="00952788"/>
    <w:rsid w:val="009527B3"/>
    <w:rsid w:val="00952E08"/>
    <w:rsid w:val="00952E5C"/>
    <w:rsid w:val="009530F3"/>
    <w:rsid w:val="00953920"/>
    <w:rsid w:val="00953D47"/>
    <w:rsid w:val="00953F2C"/>
    <w:rsid w:val="009541E4"/>
    <w:rsid w:val="00954869"/>
    <w:rsid w:val="00954AA2"/>
    <w:rsid w:val="00954FE9"/>
    <w:rsid w:val="009550D9"/>
    <w:rsid w:val="009555CE"/>
    <w:rsid w:val="00955694"/>
    <w:rsid w:val="00955DA0"/>
    <w:rsid w:val="00955F1A"/>
    <w:rsid w:val="00956412"/>
    <w:rsid w:val="0095681E"/>
    <w:rsid w:val="00956CF8"/>
    <w:rsid w:val="009570BB"/>
    <w:rsid w:val="009572D4"/>
    <w:rsid w:val="00957772"/>
    <w:rsid w:val="00957A1A"/>
    <w:rsid w:val="00960780"/>
    <w:rsid w:val="00960D3E"/>
    <w:rsid w:val="00961767"/>
    <w:rsid w:val="00961921"/>
    <w:rsid w:val="00961B89"/>
    <w:rsid w:val="00961BBA"/>
    <w:rsid w:val="00961E2A"/>
    <w:rsid w:val="00961F4B"/>
    <w:rsid w:val="0096286F"/>
    <w:rsid w:val="0096299C"/>
    <w:rsid w:val="00962A3F"/>
    <w:rsid w:val="00962B9A"/>
    <w:rsid w:val="00962BD9"/>
    <w:rsid w:val="00962FC3"/>
    <w:rsid w:val="009634E2"/>
    <w:rsid w:val="00963517"/>
    <w:rsid w:val="009637CC"/>
    <w:rsid w:val="00964062"/>
    <w:rsid w:val="00964169"/>
    <w:rsid w:val="009641D1"/>
    <w:rsid w:val="0096430A"/>
    <w:rsid w:val="0096434E"/>
    <w:rsid w:val="009647A8"/>
    <w:rsid w:val="0096482E"/>
    <w:rsid w:val="00964977"/>
    <w:rsid w:val="0096554B"/>
    <w:rsid w:val="0096584A"/>
    <w:rsid w:val="0096598B"/>
    <w:rsid w:val="00965B75"/>
    <w:rsid w:val="009666FC"/>
    <w:rsid w:val="009667C4"/>
    <w:rsid w:val="009667E7"/>
    <w:rsid w:val="009667FD"/>
    <w:rsid w:val="0096702F"/>
    <w:rsid w:val="009671EF"/>
    <w:rsid w:val="00967227"/>
    <w:rsid w:val="009673A4"/>
    <w:rsid w:val="0097004B"/>
    <w:rsid w:val="00970580"/>
    <w:rsid w:val="00970994"/>
    <w:rsid w:val="00970C24"/>
    <w:rsid w:val="00970F0B"/>
    <w:rsid w:val="009715C9"/>
    <w:rsid w:val="00971F08"/>
    <w:rsid w:val="0097242B"/>
    <w:rsid w:val="0097251D"/>
    <w:rsid w:val="00972943"/>
    <w:rsid w:val="00972A4F"/>
    <w:rsid w:val="00972C43"/>
    <w:rsid w:val="00972C91"/>
    <w:rsid w:val="009731D8"/>
    <w:rsid w:val="0097323B"/>
    <w:rsid w:val="00973BE4"/>
    <w:rsid w:val="00973D04"/>
    <w:rsid w:val="00974028"/>
    <w:rsid w:val="009741B9"/>
    <w:rsid w:val="009742A2"/>
    <w:rsid w:val="009747BB"/>
    <w:rsid w:val="0097497B"/>
    <w:rsid w:val="00974C5A"/>
    <w:rsid w:val="0097571A"/>
    <w:rsid w:val="00975EE7"/>
    <w:rsid w:val="00975F4F"/>
    <w:rsid w:val="0097603D"/>
    <w:rsid w:val="00976949"/>
    <w:rsid w:val="00976A44"/>
    <w:rsid w:val="009773DA"/>
    <w:rsid w:val="00977A7A"/>
    <w:rsid w:val="0098027B"/>
    <w:rsid w:val="00980477"/>
    <w:rsid w:val="00980AB4"/>
    <w:rsid w:val="00981E8D"/>
    <w:rsid w:val="009823A8"/>
    <w:rsid w:val="009823B8"/>
    <w:rsid w:val="0098264D"/>
    <w:rsid w:val="00982977"/>
    <w:rsid w:val="00982F3D"/>
    <w:rsid w:val="00982FF9"/>
    <w:rsid w:val="009833B6"/>
    <w:rsid w:val="00983502"/>
    <w:rsid w:val="0098387E"/>
    <w:rsid w:val="00983E05"/>
    <w:rsid w:val="00983E66"/>
    <w:rsid w:val="00983F03"/>
    <w:rsid w:val="0098480A"/>
    <w:rsid w:val="00985136"/>
    <w:rsid w:val="00985253"/>
    <w:rsid w:val="009853B3"/>
    <w:rsid w:val="0098568D"/>
    <w:rsid w:val="00985AB4"/>
    <w:rsid w:val="00985B05"/>
    <w:rsid w:val="0098635E"/>
    <w:rsid w:val="00986BB2"/>
    <w:rsid w:val="00986E5B"/>
    <w:rsid w:val="009878A9"/>
    <w:rsid w:val="00987A27"/>
    <w:rsid w:val="00987FA7"/>
    <w:rsid w:val="0099020F"/>
    <w:rsid w:val="009903BE"/>
    <w:rsid w:val="009904BF"/>
    <w:rsid w:val="00990628"/>
    <w:rsid w:val="00990630"/>
    <w:rsid w:val="009907F1"/>
    <w:rsid w:val="00990C13"/>
    <w:rsid w:val="00990F67"/>
    <w:rsid w:val="00991761"/>
    <w:rsid w:val="00991D6A"/>
    <w:rsid w:val="0099226A"/>
    <w:rsid w:val="009923FF"/>
    <w:rsid w:val="00992482"/>
    <w:rsid w:val="0099285A"/>
    <w:rsid w:val="00992D7C"/>
    <w:rsid w:val="00992EA0"/>
    <w:rsid w:val="00993B87"/>
    <w:rsid w:val="00994375"/>
    <w:rsid w:val="00994512"/>
    <w:rsid w:val="00994D60"/>
    <w:rsid w:val="00994DCA"/>
    <w:rsid w:val="00994E5A"/>
    <w:rsid w:val="00995318"/>
    <w:rsid w:val="009953E9"/>
    <w:rsid w:val="0099566C"/>
    <w:rsid w:val="009957BF"/>
    <w:rsid w:val="009958AB"/>
    <w:rsid w:val="00995B7A"/>
    <w:rsid w:val="00995DBE"/>
    <w:rsid w:val="009960EC"/>
    <w:rsid w:val="00996491"/>
    <w:rsid w:val="00996511"/>
    <w:rsid w:val="009970DD"/>
    <w:rsid w:val="0099771B"/>
    <w:rsid w:val="00997DC8"/>
    <w:rsid w:val="00997DDF"/>
    <w:rsid w:val="009A0873"/>
    <w:rsid w:val="009A0A8E"/>
    <w:rsid w:val="009A0FBA"/>
    <w:rsid w:val="009A1601"/>
    <w:rsid w:val="009A27A9"/>
    <w:rsid w:val="009A3AE3"/>
    <w:rsid w:val="009A3DBF"/>
    <w:rsid w:val="009A43E2"/>
    <w:rsid w:val="009A462D"/>
    <w:rsid w:val="009A46C4"/>
    <w:rsid w:val="009A57A7"/>
    <w:rsid w:val="009A584B"/>
    <w:rsid w:val="009A58C4"/>
    <w:rsid w:val="009A59DA"/>
    <w:rsid w:val="009A5CBA"/>
    <w:rsid w:val="009A6154"/>
    <w:rsid w:val="009A6442"/>
    <w:rsid w:val="009A64D3"/>
    <w:rsid w:val="009A66E0"/>
    <w:rsid w:val="009A678F"/>
    <w:rsid w:val="009A6A44"/>
    <w:rsid w:val="009A6E88"/>
    <w:rsid w:val="009A7022"/>
    <w:rsid w:val="009A79E5"/>
    <w:rsid w:val="009B0419"/>
    <w:rsid w:val="009B0936"/>
    <w:rsid w:val="009B0B3E"/>
    <w:rsid w:val="009B0D6F"/>
    <w:rsid w:val="009B0FC4"/>
    <w:rsid w:val="009B1AEB"/>
    <w:rsid w:val="009B1F30"/>
    <w:rsid w:val="009B23AF"/>
    <w:rsid w:val="009B241C"/>
    <w:rsid w:val="009B26B6"/>
    <w:rsid w:val="009B363E"/>
    <w:rsid w:val="009B3AC2"/>
    <w:rsid w:val="009B4DF4"/>
    <w:rsid w:val="009B4EE0"/>
    <w:rsid w:val="009B5129"/>
    <w:rsid w:val="009B522F"/>
    <w:rsid w:val="009B564E"/>
    <w:rsid w:val="009B5691"/>
    <w:rsid w:val="009B5802"/>
    <w:rsid w:val="009B5F9F"/>
    <w:rsid w:val="009B6A21"/>
    <w:rsid w:val="009B6CFB"/>
    <w:rsid w:val="009B6D6D"/>
    <w:rsid w:val="009B6D98"/>
    <w:rsid w:val="009B7221"/>
    <w:rsid w:val="009B7777"/>
    <w:rsid w:val="009B77A5"/>
    <w:rsid w:val="009B7E87"/>
    <w:rsid w:val="009C012C"/>
    <w:rsid w:val="009C059F"/>
    <w:rsid w:val="009C070F"/>
    <w:rsid w:val="009C0ABF"/>
    <w:rsid w:val="009C0DA9"/>
    <w:rsid w:val="009C0F28"/>
    <w:rsid w:val="009C0FAC"/>
    <w:rsid w:val="009C13A9"/>
    <w:rsid w:val="009C14A7"/>
    <w:rsid w:val="009C1568"/>
    <w:rsid w:val="009C15FA"/>
    <w:rsid w:val="009C171A"/>
    <w:rsid w:val="009C21AB"/>
    <w:rsid w:val="009C22CA"/>
    <w:rsid w:val="009C2A9A"/>
    <w:rsid w:val="009C3607"/>
    <w:rsid w:val="009C3A02"/>
    <w:rsid w:val="009C403E"/>
    <w:rsid w:val="009C482A"/>
    <w:rsid w:val="009C49D3"/>
    <w:rsid w:val="009C5727"/>
    <w:rsid w:val="009C5FCB"/>
    <w:rsid w:val="009C6170"/>
    <w:rsid w:val="009C69A3"/>
    <w:rsid w:val="009D03E6"/>
    <w:rsid w:val="009D062C"/>
    <w:rsid w:val="009D0ECD"/>
    <w:rsid w:val="009D0FC2"/>
    <w:rsid w:val="009D11B2"/>
    <w:rsid w:val="009D1A22"/>
    <w:rsid w:val="009D2310"/>
    <w:rsid w:val="009D2C8A"/>
    <w:rsid w:val="009D305D"/>
    <w:rsid w:val="009D3195"/>
    <w:rsid w:val="009D31F8"/>
    <w:rsid w:val="009D32BB"/>
    <w:rsid w:val="009D32C4"/>
    <w:rsid w:val="009D37D0"/>
    <w:rsid w:val="009D4058"/>
    <w:rsid w:val="009D4BC4"/>
    <w:rsid w:val="009D4FF0"/>
    <w:rsid w:val="009D52AF"/>
    <w:rsid w:val="009D54C1"/>
    <w:rsid w:val="009D5504"/>
    <w:rsid w:val="009D579D"/>
    <w:rsid w:val="009D597E"/>
    <w:rsid w:val="009D5BF7"/>
    <w:rsid w:val="009D63E2"/>
    <w:rsid w:val="009D653C"/>
    <w:rsid w:val="009D703C"/>
    <w:rsid w:val="009D718F"/>
    <w:rsid w:val="009D743F"/>
    <w:rsid w:val="009D7625"/>
    <w:rsid w:val="009D7725"/>
    <w:rsid w:val="009E02D0"/>
    <w:rsid w:val="009E068F"/>
    <w:rsid w:val="009E102F"/>
    <w:rsid w:val="009E14E0"/>
    <w:rsid w:val="009E1674"/>
    <w:rsid w:val="009E1727"/>
    <w:rsid w:val="009E19B7"/>
    <w:rsid w:val="009E1FC5"/>
    <w:rsid w:val="009E24D0"/>
    <w:rsid w:val="009E250C"/>
    <w:rsid w:val="009E35DB"/>
    <w:rsid w:val="009E37FD"/>
    <w:rsid w:val="009E4109"/>
    <w:rsid w:val="009E423B"/>
    <w:rsid w:val="009E47A3"/>
    <w:rsid w:val="009E47E8"/>
    <w:rsid w:val="009E580D"/>
    <w:rsid w:val="009E5976"/>
    <w:rsid w:val="009E5F5E"/>
    <w:rsid w:val="009E613A"/>
    <w:rsid w:val="009E6AAF"/>
    <w:rsid w:val="009E7F63"/>
    <w:rsid w:val="009F0563"/>
    <w:rsid w:val="009F088A"/>
    <w:rsid w:val="009F08F3"/>
    <w:rsid w:val="009F0BD5"/>
    <w:rsid w:val="009F11AA"/>
    <w:rsid w:val="009F17FD"/>
    <w:rsid w:val="009F1F84"/>
    <w:rsid w:val="009F225D"/>
    <w:rsid w:val="009F2691"/>
    <w:rsid w:val="009F2694"/>
    <w:rsid w:val="009F2DEA"/>
    <w:rsid w:val="009F344F"/>
    <w:rsid w:val="009F3A50"/>
    <w:rsid w:val="009F3E3F"/>
    <w:rsid w:val="009F3E81"/>
    <w:rsid w:val="009F4799"/>
    <w:rsid w:val="009F5647"/>
    <w:rsid w:val="009F58DA"/>
    <w:rsid w:val="009F59E6"/>
    <w:rsid w:val="009F7024"/>
    <w:rsid w:val="009F76DE"/>
    <w:rsid w:val="009F7BB3"/>
    <w:rsid w:val="00A00C52"/>
    <w:rsid w:val="00A0193B"/>
    <w:rsid w:val="00A01CF4"/>
    <w:rsid w:val="00A01DDA"/>
    <w:rsid w:val="00A02304"/>
    <w:rsid w:val="00A025BC"/>
    <w:rsid w:val="00A025C2"/>
    <w:rsid w:val="00A02937"/>
    <w:rsid w:val="00A02AA3"/>
    <w:rsid w:val="00A02EFC"/>
    <w:rsid w:val="00A03303"/>
    <w:rsid w:val="00A0395D"/>
    <w:rsid w:val="00A03B62"/>
    <w:rsid w:val="00A046AE"/>
    <w:rsid w:val="00A048A8"/>
    <w:rsid w:val="00A049F6"/>
    <w:rsid w:val="00A04A09"/>
    <w:rsid w:val="00A04AFC"/>
    <w:rsid w:val="00A04F49"/>
    <w:rsid w:val="00A0582F"/>
    <w:rsid w:val="00A05F1D"/>
    <w:rsid w:val="00A05F8B"/>
    <w:rsid w:val="00A063A3"/>
    <w:rsid w:val="00A06C1D"/>
    <w:rsid w:val="00A07427"/>
    <w:rsid w:val="00A078A5"/>
    <w:rsid w:val="00A10122"/>
    <w:rsid w:val="00A1012C"/>
    <w:rsid w:val="00A10A31"/>
    <w:rsid w:val="00A10A5E"/>
    <w:rsid w:val="00A10F85"/>
    <w:rsid w:val="00A11318"/>
    <w:rsid w:val="00A11CAF"/>
    <w:rsid w:val="00A11EDC"/>
    <w:rsid w:val="00A11F73"/>
    <w:rsid w:val="00A123B1"/>
    <w:rsid w:val="00A12910"/>
    <w:rsid w:val="00A13226"/>
    <w:rsid w:val="00A1325D"/>
    <w:rsid w:val="00A1380E"/>
    <w:rsid w:val="00A13E54"/>
    <w:rsid w:val="00A13E8E"/>
    <w:rsid w:val="00A13F1C"/>
    <w:rsid w:val="00A14301"/>
    <w:rsid w:val="00A1469F"/>
    <w:rsid w:val="00A15373"/>
    <w:rsid w:val="00A1542A"/>
    <w:rsid w:val="00A1545B"/>
    <w:rsid w:val="00A16253"/>
    <w:rsid w:val="00A16D93"/>
    <w:rsid w:val="00A170C1"/>
    <w:rsid w:val="00A170F2"/>
    <w:rsid w:val="00A1761B"/>
    <w:rsid w:val="00A17630"/>
    <w:rsid w:val="00A17657"/>
    <w:rsid w:val="00A17D9F"/>
    <w:rsid w:val="00A17F63"/>
    <w:rsid w:val="00A20044"/>
    <w:rsid w:val="00A204AD"/>
    <w:rsid w:val="00A20646"/>
    <w:rsid w:val="00A2084D"/>
    <w:rsid w:val="00A20DF1"/>
    <w:rsid w:val="00A20ED2"/>
    <w:rsid w:val="00A2158F"/>
    <w:rsid w:val="00A2193B"/>
    <w:rsid w:val="00A21C2F"/>
    <w:rsid w:val="00A21FBD"/>
    <w:rsid w:val="00A221F2"/>
    <w:rsid w:val="00A223C8"/>
    <w:rsid w:val="00A22AE5"/>
    <w:rsid w:val="00A22C6B"/>
    <w:rsid w:val="00A23272"/>
    <w:rsid w:val="00A2351A"/>
    <w:rsid w:val="00A236D0"/>
    <w:rsid w:val="00A23BEE"/>
    <w:rsid w:val="00A23BF9"/>
    <w:rsid w:val="00A24387"/>
    <w:rsid w:val="00A2445F"/>
    <w:rsid w:val="00A245AE"/>
    <w:rsid w:val="00A24E18"/>
    <w:rsid w:val="00A25594"/>
    <w:rsid w:val="00A2590C"/>
    <w:rsid w:val="00A25C26"/>
    <w:rsid w:val="00A264A9"/>
    <w:rsid w:val="00A26E87"/>
    <w:rsid w:val="00A26FB4"/>
    <w:rsid w:val="00A27715"/>
    <w:rsid w:val="00A27785"/>
    <w:rsid w:val="00A277C7"/>
    <w:rsid w:val="00A27DE8"/>
    <w:rsid w:val="00A27F93"/>
    <w:rsid w:val="00A30187"/>
    <w:rsid w:val="00A301B7"/>
    <w:rsid w:val="00A302A5"/>
    <w:rsid w:val="00A309C1"/>
    <w:rsid w:val="00A30C0A"/>
    <w:rsid w:val="00A312E9"/>
    <w:rsid w:val="00A31838"/>
    <w:rsid w:val="00A3188A"/>
    <w:rsid w:val="00A319CB"/>
    <w:rsid w:val="00A32150"/>
    <w:rsid w:val="00A3237C"/>
    <w:rsid w:val="00A32589"/>
    <w:rsid w:val="00A3263D"/>
    <w:rsid w:val="00A33687"/>
    <w:rsid w:val="00A3392C"/>
    <w:rsid w:val="00A33C34"/>
    <w:rsid w:val="00A3448A"/>
    <w:rsid w:val="00A34C4A"/>
    <w:rsid w:val="00A3533B"/>
    <w:rsid w:val="00A3565D"/>
    <w:rsid w:val="00A36004"/>
    <w:rsid w:val="00A361D0"/>
    <w:rsid w:val="00A3621F"/>
    <w:rsid w:val="00A36297"/>
    <w:rsid w:val="00A363FC"/>
    <w:rsid w:val="00A367A0"/>
    <w:rsid w:val="00A36A6B"/>
    <w:rsid w:val="00A36EAB"/>
    <w:rsid w:val="00A37096"/>
    <w:rsid w:val="00A373EF"/>
    <w:rsid w:val="00A3751C"/>
    <w:rsid w:val="00A37F8F"/>
    <w:rsid w:val="00A40021"/>
    <w:rsid w:val="00A40228"/>
    <w:rsid w:val="00A4130C"/>
    <w:rsid w:val="00A417E7"/>
    <w:rsid w:val="00A41E2B"/>
    <w:rsid w:val="00A420B1"/>
    <w:rsid w:val="00A424C7"/>
    <w:rsid w:val="00A42927"/>
    <w:rsid w:val="00A42A9B"/>
    <w:rsid w:val="00A42DFB"/>
    <w:rsid w:val="00A42F85"/>
    <w:rsid w:val="00A438D3"/>
    <w:rsid w:val="00A43F4A"/>
    <w:rsid w:val="00A442BB"/>
    <w:rsid w:val="00A444EE"/>
    <w:rsid w:val="00A451DE"/>
    <w:rsid w:val="00A45292"/>
    <w:rsid w:val="00A453DA"/>
    <w:rsid w:val="00A455B7"/>
    <w:rsid w:val="00A4580E"/>
    <w:rsid w:val="00A45B74"/>
    <w:rsid w:val="00A45E74"/>
    <w:rsid w:val="00A4604E"/>
    <w:rsid w:val="00A46164"/>
    <w:rsid w:val="00A46EF8"/>
    <w:rsid w:val="00A46F07"/>
    <w:rsid w:val="00A47411"/>
    <w:rsid w:val="00A4763C"/>
    <w:rsid w:val="00A47A75"/>
    <w:rsid w:val="00A47AFE"/>
    <w:rsid w:val="00A47EBD"/>
    <w:rsid w:val="00A505B5"/>
    <w:rsid w:val="00A50629"/>
    <w:rsid w:val="00A50AA5"/>
    <w:rsid w:val="00A50EAE"/>
    <w:rsid w:val="00A515D8"/>
    <w:rsid w:val="00A51CEB"/>
    <w:rsid w:val="00A52453"/>
    <w:rsid w:val="00A52549"/>
    <w:rsid w:val="00A52E1D"/>
    <w:rsid w:val="00A52E75"/>
    <w:rsid w:val="00A531F0"/>
    <w:rsid w:val="00A536B0"/>
    <w:rsid w:val="00A53879"/>
    <w:rsid w:val="00A5427B"/>
    <w:rsid w:val="00A545B6"/>
    <w:rsid w:val="00A547BA"/>
    <w:rsid w:val="00A54B79"/>
    <w:rsid w:val="00A55057"/>
    <w:rsid w:val="00A5546C"/>
    <w:rsid w:val="00A55490"/>
    <w:rsid w:val="00A5567A"/>
    <w:rsid w:val="00A56700"/>
    <w:rsid w:val="00A57EE7"/>
    <w:rsid w:val="00A57FA2"/>
    <w:rsid w:val="00A60084"/>
    <w:rsid w:val="00A608F6"/>
    <w:rsid w:val="00A60922"/>
    <w:rsid w:val="00A60A8E"/>
    <w:rsid w:val="00A60CEA"/>
    <w:rsid w:val="00A61499"/>
    <w:rsid w:val="00A6183C"/>
    <w:rsid w:val="00A61BF2"/>
    <w:rsid w:val="00A61BF7"/>
    <w:rsid w:val="00A62A22"/>
    <w:rsid w:val="00A62A77"/>
    <w:rsid w:val="00A63483"/>
    <w:rsid w:val="00A636C8"/>
    <w:rsid w:val="00A6376D"/>
    <w:rsid w:val="00A6382F"/>
    <w:rsid w:val="00A63880"/>
    <w:rsid w:val="00A63AC6"/>
    <w:rsid w:val="00A64201"/>
    <w:rsid w:val="00A6425C"/>
    <w:rsid w:val="00A64693"/>
    <w:rsid w:val="00A648BD"/>
    <w:rsid w:val="00A64909"/>
    <w:rsid w:val="00A653A2"/>
    <w:rsid w:val="00A65492"/>
    <w:rsid w:val="00A6563C"/>
    <w:rsid w:val="00A657D7"/>
    <w:rsid w:val="00A65E9E"/>
    <w:rsid w:val="00A660A9"/>
    <w:rsid w:val="00A660AC"/>
    <w:rsid w:val="00A6670E"/>
    <w:rsid w:val="00A668CD"/>
    <w:rsid w:val="00A67D0E"/>
    <w:rsid w:val="00A67D8B"/>
    <w:rsid w:val="00A67E2B"/>
    <w:rsid w:val="00A67E6C"/>
    <w:rsid w:val="00A703A8"/>
    <w:rsid w:val="00A7142F"/>
    <w:rsid w:val="00A7192A"/>
    <w:rsid w:val="00A71B99"/>
    <w:rsid w:val="00A7235F"/>
    <w:rsid w:val="00A724F5"/>
    <w:rsid w:val="00A72ABE"/>
    <w:rsid w:val="00A72DE0"/>
    <w:rsid w:val="00A7398B"/>
    <w:rsid w:val="00A739D0"/>
    <w:rsid w:val="00A74555"/>
    <w:rsid w:val="00A74D5D"/>
    <w:rsid w:val="00A754B7"/>
    <w:rsid w:val="00A75F01"/>
    <w:rsid w:val="00A761D4"/>
    <w:rsid w:val="00A7632A"/>
    <w:rsid w:val="00A76375"/>
    <w:rsid w:val="00A7655F"/>
    <w:rsid w:val="00A7728F"/>
    <w:rsid w:val="00A777A6"/>
    <w:rsid w:val="00A77E74"/>
    <w:rsid w:val="00A77EC4"/>
    <w:rsid w:val="00A809A7"/>
    <w:rsid w:val="00A80CB6"/>
    <w:rsid w:val="00A80FEE"/>
    <w:rsid w:val="00A815E4"/>
    <w:rsid w:val="00A819A2"/>
    <w:rsid w:val="00A81DB1"/>
    <w:rsid w:val="00A821F5"/>
    <w:rsid w:val="00A823E0"/>
    <w:rsid w:val="00A82720"/>
    <w:rsid w:val="00A8386C"/>
    <w:rsid w:val="00A84493"/>
    <w:rsid w:val="00A84BFB"/>
    <w:rsid w:val="00A84EFF"/>
    <w:rsid w:val="00A8518B"/>
    <w:rsid w:val="00A855A3"/>
    <w:rsid w:val="00A86384"/>
    <w:rsid w:val="00A86BB9"/>
    <w:rsid w:val="00A86D2A"/>
    <w:rsid w:val="00A87E51"/>
    <w:rsid w:val="00A90465"/>
    <w:rsid w:val="00A90541"/>
    <w:rsid w:val="00A909FE"/>
    <w:rsid w:val="00A90D6C"/>
    <w:rsid w:val="00A913D4"/>
    <w:rsid w:val="00A916B8"/>
    <w:rsid w:val="00A91ADA"/>
    <w:rsid w:val="00A91C15"/>
    <w:rsid w:val="00A92293"/>
    <w:rsid w:val="00A9278C"/>
    <w:rsid w:val="00A92879"/>
    <w:rsid w:val="00A928A6"/>
    <w:rsid w:val="00A9338F"/>
    <w:rsid w:val="00A93505"/>
    <w:rsid w:val="00A93ACA"/>
    <w:rsid w:val="00A93E34"/>
    <w:rsid w:val="00A94319"/>
    <w:rsid w:val="00A9442A"/>
    <w:rsid w:val="00A95ACD"/>
    <w:rsid w:val="00A95B5E"/>
    <w:rsid w:val="00A96013"/>
    <w:rsid w:val="00A96080"/>
    <w:rsid w:val="00A966D4"/>
    <w:rsid w:val="00A967F5"/>
    <w:rsid w:val="00A974FF"/>
    <w:rsid w:val="00A975D8"/>
    <w:rsid w:val="00A97705"/>
    <w:rsid w:val="00AA016F"/>
    <w:rsid w:val="00AA0239"/>
    <w:rsid w:val="00AA0592"/>
    <w:rsid w:val="00AA0EC6"/>
    <w:rsid w:val="00AA1179"/>
    <w:rsid w:val="00AA126C"/>
    <w:rsid w:val="00AA17D9"/>
    <w:rsid w:val="00AA1A0A"/>
    <w:rsid w:val="00AA1AFF"/>
    <w:rsid w:val="00AA1ED6"/>
    <w:rsid w:val="00AA1FB9"/>
    <w:rsid w:val="00AA260D"/>
    <w:rsid w:val="00AA2EE1"/>
    <w:rsid w:val="00AA368A"/>
    <w:rsid w:val="00AA36B0"/>
    <w:rsid w:val="00AA39C1"/>
    <w:rsid w:val="00AA3A8B"/>
    <w:rsid w:val="00AA3DFF"/>
    <w:rsid w:val="00AA4893"/>
    <w:rsid w:val="00AA5010"/>
    <w:rsid w:val="00AA51D6"/>
    <w:rsid w:val="00AA572D"/>
    <w:rsid w:val="00AA5B7D"/>
    <w:rsid w:val="00AA5CEE"/>
    <w:rsid w:val="00AA5EBB"/>
    <w:rsid w:val="00AA670F"/>
    <w:rsid w:val="00AA7070"/>
    <w:rsid w:val="00AA71FC"/>
    <w:rsid w:val="00AA78F0"/>
    <w:rsid w:val="00AA7B4B"/>
    <w:rsid w:val="00AA7FDC"/>
    <w:rsid w:val="00AB01AA"/>
    <w:rsid w:val="00AB0A13"/>
    <w:rsid w:val="00AB0BC8"/>
    <w:rsid w:val="00AB0EF2"/>
    <w:rsid w:val="00AB103E"/>
    <w:rsid w:val="00AB10AD"/>
    <w:rsid w:val="00AB11CA"/>
    <w:rsid w:val="00AB14C6"/>
    <w:rsid w:val="00AB14D9"/>
    <w:rsid w:val="00AB1857"/>
    <w:rsid w:val="00AB2729"/>
    <w:rsid w:val="00AB2911"/>
    <w:rsid w:val="00AB35D6"/>
    <w:rsid w:val="00AB381F"/>
    <w:rsid w:val="00AB3BA4"/>
    <w:rsid w:val="00AB3BC5"/>
    <w:rsid w:val="00AB3E54"/>
    <w:rsid w:val="00AB4184"/>
    <w:rsid w:val="00AB44E0"/>
    <w:rsid w:val="00AB4802"/>
    <w:rsid w:val="00AB491B"/>
    <w:rsid w:val="00AB4AB8"/>
    <w:rsid w:val="00AB5834"/>
    <w:rsid w:val="00AB5BED"/>
    <w:rsid w:val="00AB62DF"/>
    <w:rsid w:val="00AB6306"/>
    <w:rsid w:val="00AB630D"/>
    <w:rsid w:val="00AB655E"/>
    <w:rsid w:val="00AB690E"/>
    <w:rsid w:val="00AB6AC8"/>
    <w:rsid w:val="00AB6BAE"/>
    <w:rsid w:val="00AB6E5A"/>
    <w:rsid w:val="00AB72BF"/>
    <w:rsid w:val="00AB74CB"/>
    <w:rsid w:val="00AB7863"/>
    <w:rsid w:val="00AB7A3F"/>
    <w:rsid w:val="00AC007F"/>
    <w:rsid w:val="00AC02D8"/>
    <w:rsid w:val="00AC064F"/>
    <w:rsid w:val="00AC0654"/>
    <w:rsid w:val="00AC10E9"/>
    <w:rsid w:val="00AC130C"/>
    <w:rsid w:val="00AC14D9"/>
    <w:rsid w:val="00AC1D8B"/>
    <w:rsid w:val="00AC2ECD"/>
    <w:rsid w:val="00AC3119"/>
    <w:rsid w:val="00AC3D85"/>
    <w:rsid w:val="00AC451C"/>
    <w:rsid w:val="00AC4851"/>
    <w:rsid w:val="00AC49FB"/>
    <w:rsid w:val="00AC4F66"/>
    <w:rsid w:val="00AC5A10"/>
    <w:rsid w:val="00AC6564"/>
    <w:rsid w:val="00AC6DAB"/>
    <w:rsid w:val="00AC715E"/>
    <w:rsid w:val="00AC7513"/>
    <w:rsid w:val="00AC7FBD"/>
    <w:rsid w:val="00AD0304"/>
    <w:rsid w:val="00AD03FE"/>
    <w:rsid w:val="00AD0AA3"/>
    <w:rsid w:val="00AD1B46"/>
    <w:rsid w:val="00AD303E"/>
    <w:rsid w:val="00AD3529"/>
    <w:rsid w:val="00AD3C95"/>
    <w:rsid w:val="00AD3D36"/>
    <w:rsid w:val="00AD3F94"/>
    <w:rsid w:val="00AD4728"/>
    <w:rsid w:val="00AD4A5A"/>
    <w:rsid w:val="00AD4A8E"/>
    <w:rsid w:val="00AD5383"/>
    <w:rsid w:val="00AD54E5"/>
    <w:rsid w:val="00AD568C"/>
    <w:rsid w:val="00AD5D5E"/>
    <w:rsid w:val="00AD61BE"/>
    <w:rsid w:val="00AD683A"/>
    <w:rsid w:val="00AD76D7"/>
    <w:rsid w:val="00AD7E74"/>
    <w:rsid w:val="00AE09F1"/>
    <w:rsid w:val="00AE122E"/>
    <w:rsid w:val="00AE14F3"/>
    <w:rsid w:val="00AE18FB"/>
    <w:rsid w:val="00AE193C"/>
    <w:rsid w:val="00AE1A73"/>
    <w:rsid w:val="00AE1A8C"/>
    <w:rsid w:val="00AE242F"/>
    <w:rsid w:val="00AE27AC"/>
    <w:rsid w:val="00AE2B23"/>
    <w:rsid w:val="00AE2D17"/>
    <w:rsid w:val="00AE2F68"/>
    <w:rsid w:val="00AE3371"/>
    <w:rsid w:val="00AE3D44"/>
    <w:rsid w:val="00AE3F61"/>
    <w:rsid w:val="00AE3FA5"/>
    <w:rsid w:val="00AE40E0"/>
    <w:rsid w:val="00AE419B"/>
    <w:rsid w:val="00AE42BC"/>
    <w:rsid w:val="00AE465D"/>
    <w:rsid w:val="00AE4DBA"/>
    <w:rsid w:val="00AE4EF4"/>
    <w:rsid w:val="00AE4F07"/>
    <w:rsid w:val="00AE55BE"/>
    <w:rsid w:val="00AE5AC9"/>
    <w:rsid w:val="00AE6733"/>
    <w:rsid w:val="00AE6894"/>
    <w:rsid w:val="00AE71B5"/>
    <w:rsid w:val="00AE7B1B"/>
    <w:rsid w:val="00AF01A6"/>
    <w:rsid w:val="00AF08B8"/>
    <w:rsid w:val="00AF13BF"/>
    <w:rsid w:val="00AF1574"/>
    <w:rsid w:val="00AF19F9"/>
    <w:rsid w:val="00AF1C5D"/>
    <w:rsid w:val="00AF2557"/>
    <w:rsid w:val="00AF2885"/>
    <w:rsid w:val="00AF2D3F"/>
    <w:rsid w:val="00AF2FDB"/>
    <w:rsid w:val="00AF3268"/>
    <w:rsid w:val="00AF32CA"/>
    <w:rsid w:val="00AF3695"/>
    <w:rsid w:val="00AF3893"/>
    <w:rsid w:val="00AF3B60"/>
    <w:rsid w:val="00AF3E4C"/>
    <w:rsid w:val="00AF42D7"/>
    <w:rsid w:val="00AF4D84"/>
    <w:rsid w:val="00AF4FB2"/>
    <w:rsid w:val="00AF5BF3"/>
    <w:rsid w:val="00AF5C34"/>
    <w:rsid w:val="00AF6A92"/>
    <w:rsid w:val="00AF6D71"/>
    <w:rsid w:val="00AF6EB8"/>
    <w:rsid w:val="00AF6EDB"/>
    <w:rsid w:val="00AF6F26"/>
    <w:rsid w:val="00AF7528"/>
    <w:rsid w:val="00AF79F3"/>
    <w:rsid w:val="00AF7A21"/>
    <w:rsid w:val="00AF7EAF"/>
    <w:rsid w:val="00B0008F"/>
    <w:rsid w:val="00B006FE"/>
    <w:rsid w:val="00B007CB"/>
    <w:rsid w:val="00B007E2"/>
    <w:rsid w:val="00B0082E"/>
    <w:rsid w:val="00B00A55"/>
    <w:rsid w:val="00B00E41"/>
    <w:rsid w:val="00B00F9A"/>
    <w:rsid w:val="00B01577"/>
    <w:rsid w:val="00B015F7"/>
    <w:rsid w:val="00B01D5E"/>
    <w:rsid w:val="00B01E7B"/>
    <w:rsid w:val="00B02956"/>
    <w:rsid w:val="00B02AA9"/>
    <w:rsid w:val="00B02F25"/>
    <w:rsid w:val="00B02FA3"/>
    <w:rsid w:val="00B030DB"/>
    <w:rsid w:val="00B03889"/>
    <w:rsid w:val="00B03993"/>
    <w:rsid w:val="00B03FFE"/>
    <w:rsid w:val="00B042A6"/>
    <w:rsid w:val="00B05084"/>
    <w:rsid w:val="00B052C6"/>
    <w:rsid w:val="00B05E5D"/>
    <w:rsid w:val="00B05EAF"/>
    <w:rsid w:val="00B061E7"/>
    <w:rsid w:val="00B062CC"/>
    <w:rsid w:val="00B063F8"/>
    <w:rsid w:val="00B06666"/>
    <w:rsid w:val="00B067C2"/>
    <w:rsid w:val="00B07177"/>
    <w:rsid w:val="00B07A2E"/>
    <w:rsid w:val="00B101D9"/>
    <w:rsid w:val="00B10548"/>
    <w:rsid w:val="00B109D5"/>
    <w:rsid w:val="00B109E0"/>
    <w:rsid w:val="00B10C9C"/>
    <w:rsid w:val="00B11915"/>
    <w:rsid w:val="00B11965"/>
    <w:rsid w:val="00B11ACF"/>
    <w:rsid w:val="00B1221A"/>
    <w:rsid w:val="00B12B37"/>
    <w:rsid w:val="00B136E3"/>
    <w:rsid w:val="00B13E55"/>
    <w:rsid w:val="00B13E7C"/>
    <w:rsid w:val="00B13F76"/>
    <w:rsid w:val="00B14097"/>
    <w:rsid w:val="00B14644"/>
    <w:rsid w:val="00B149C2"/>
    <w:rsid w:val="00B14AF2"/>
    <w:rsid w:val="00B14D0E"/>
    <w:rsid w:val="00B14DC3"/>
    <w:rsid w:val="00B14E95"/>
    <w:rsid w:val="00B151D8"/>
    <w:rsid w:val="00B157F9"/>
    <w:rsid w:val="00B15865"/>
    <w:rsid w:val="00B15CF2"/>
    <w:rsid w:val="00B15ED1"/>
    <w:rsid w:val="00B161B0"/>
    <w:rsid w:val="00B16289"/>
    <w:rsid w:val="00B165A7"/>
    <w:rsid w:val="00B16BD0"/>
    <w:rsid w:val="00B170AF"/>
    <w:rsid w:val="00B17C82"/>
    <w:rsid w:val="00B17F32"/>
    <w:rsid w:val="00B201F1"/>
    <w:rsid w:val="00B20256"/>
    <w:rsid w:val="00B206F8"/>
    <w:rsid w:val="00B20B13"/>
    <w:rsid w:val="00B20CF3"/>
    <w:rsid w:val="00B20D09"/>
    <w:rsid w:val="00B20FF6"/>
    <w:rsid w:val="00B20FFA"/>
    <w:rsid w:val="00B2124F"/>
    <w:rsid w:val="00B214C0"/>
    <w:rsid w:val="00B214DE"/>
    <w:rsid w:val="00B21B24"/>
    <w:rsid w:val="00B21C48"/>
    <w:rsid w:val="00B21E20"/>
    <w:rsid w:val="00B2200C"/>
    <w:rsid w:val="00B2257E"/>
    <w:rsid w:val="00B22AFC"/>
    <w:rsid w:val="00B22FC8"/>
    <w:rsid w:val="00B2344E"/>
    <w:rsid w:val="00B23703"/>
    <w:rsid w:val="00B23A83"/>
    <w:rsid w:val="00B260F1"/>
    <w:rsid w:val="00B2627D"/>
    <w:rsid w:val="00B26416"/>
    <w:rsid w:val="00B268B5"/>
    <w:rsid w:val="00B26981"/>
    <w:rsid w:val="00B26D3B"/>
    <w:rsid w:val="00B26DB5"/>
    <w:rsid w:val="00B26E40"/>
    <w:rsid w:val="00B271DC"/>
    <w:rsid w:val="00B272B9"/>
    <w:rsid w:val="00B27337"/>
    <w:rsid w:val="00B2734F"/>
    <w:rsid w:val="00B27387"/>
    <w:rsid w:val="00B2763F"/>
    <w:rsid w:val="00B27AA4"/>
    <w:rsid w:val="00B27AAC"/>
    <w:rsid w:val="00B27ACF"/>
    <w:rsid w:val="00B27D17"/>
    <w:rsid w:val="00B27D94"/>
    <w:rsid w:val="00B30178"/>
    <w:rsid w:val="00B30929"/>
    <w:rsid w:val="00B30C56"/>
    <w:rsid w:val="00B30CBF"/>
    <w:rsid w:val="00B30D2B"/>
    <w:rsid w:val="00B31529"/>
    <w:rsid w:val="00B32757"/>
    <w:rsid w:val="00B3292E"/>
    <w:rsid w:val="00B3296F"/>
    <w:rsid w:val="00B32BF5"/>
    <w:rsid w:val="00B32FBF"/>
    <w:rsid w:val="00B337CA"/>
    <w:rsid w:val="00B33A0A"/>
    <w:rsid w:val="00B33B08"/>
    <w:rsid w:val="00B33B5E"/>
    <w:rsid w:val="00B345B5"/>
    <w:rsid w:val="00B34925"/>
    <w:rsid w:val="00B34FD1"/>
    <w:rsid w:val="00B3592A"/>
    <w:rsid w:val="00B360AF"/>
    <w:rsid w:val="00B36B20"/>
    <w:rsid w:val="00B371AC"/>
    <w:rsid w:val="00B371BC"/>
    <w:rsid w:val="00B372AA"/>
    <w:rsid w:val="00B37677"/>
    <w:rsid w:val="00B377BD"/>
    <w:rsid w:val="00B37A31"/>
    <w:rsid w:val="00B37B6B"/>
    <w:rsid w:val="00B37D80"/>
    <w:rsid w:val="00B37DB7"/>
    <w:rsid w:val="00B37F52"/>
    <w:rsid w:val="00B40445"/>
    <w:rsid w:val="00B40766"/>
    <w:rsid w:val="00B40BF8"/>
    <w:rsid w:val="00B4102B"/>
    <w:rsid w:val="00B41888"/>
    <w:rsid w:val="00B418CD"/>
    <w:rsid w:val="00B41A75"/>
    <w:rsid w:val="00B41CC1"/>
    <w:rsid w:val="00B41EA3"/>
    <w:rsid w:val="00B42663"/>
    <w:rsid w:val="00B429CC"/>
    <w:rsid w:val="00B42CBB"/>
    <w:rsid w:val="00B42DD4"/>
    <w:rsid w:val="00B43743"/>
    <w:rsid w:val="00B43D46"/>
    <w:rsid w:val="00B44837"/>
    <w:rsid w:val="00B44E15"/>
    <w:rsid w:val="00B45547"/>
    <w:rsid w:val="00B459CD"/>
    <w:rsid w:val="00B45A52"/>
    <w:rsid w:val="00B45E55"/>
    <w:rsid w:val="00B46116"/>
    <w:rsid w:val="00B46175"/>
    <w:rsid w:val="00B462DA"/>
    <w:rsid w:val="00B4642F"/>
    <w:rsid w:val="00B46630"/>
    <w:rsid w:val="00B46A51"/>
    <w:rsid w:val="00B46C47"/>
    <w:rsid w:val="00B479E2"/>
    <w:rsid w:val="00B47F07"/>
    <w:rsid w:val="00B503EE"/>
    <w:rsid w:val="00B50B8C"/>
    <w:rsid w:val="00B50BD6"/>
    <w:rsid w:val="00B50C0F"/>
    <w:rsid w:val="00B50FF7"/>
    <w:rsid w:val="00B51B11"/>
    <w:rsid w:val="00B51F4C"/>
    <w:rsid w:val="00B52240"/>
    <w:rsid w:val="00B5228D"/>
    <w:rsid w:val="00B5232D"/>
    <w:rsid w:val="00B527DC"/>
    <w:rsid w:val="00B529CB"/>
    <w:rsid w:val="00B52C93"/>
    <w:rsid w:val="00B53176"/>
    <w:rsid w:val="00B53AAB"/>
    <w:rsid w:val="00B53C7F"/>
    <w:rsid w:val="00B53F22"/>
    <w:rsid w:val="00B53F37"/>
    <w:rsid w:val="00B541DA"/>
    <w:rsid w:val="00B54324"/>
    <w:rsid w:val="00B54B57"/>
    <w:rsid w:val="00B54E51"/>
    <w:rsid w:val="00B5567D"/>
    <w:rsid w:val="00B55809"/>
    <w:rsid w:val="00B55AA2"/>
    <w:rsid w:val="00B560C8"/>
    <w:rsid w:val="00B561F0"/>
    <w:rsid w:val="00B56478"/>
    <w:rsid w:val="00B56569"/>
    <w:rsid w:val="00B56713"/>
    <w:rsid w:val="00B567A9"/>
    <w:rsid w:val="00B57BA4"/>
    <w:rsid w:val="00B601B5"/>
    <w:rsid w:val="00B60697"/>
    <w:rsid w:val="00B60B9C"/>
    <w:rsid w:val="00B62AC7"/>
    <w:rsid w:val="00B62C8E"/>
    <w:rsid w:val="00B62F5F"/>
    <w:rsid w:val="00B63637"/>
    <w:rsid w:val="00B63B58"/>
    <w:rsid w:val="00B63B71"/>
    <w:rsid w:val="00B63FE2"/>
    <w:rsid w:val="00B643AB"/>
    <w:rsid w:val="00B6473B"/>
    <w:rsid w:val="00B6539B"/>
    <w:rsid w:val="00B65410"/>
    <w:rsid w:val="00B6643E"/>
    <w:rsid w:val="00B664C7"/>
    <w:rsid w:val="00B66767"/>
    <w:rsid w:val="00B66BB9"/>
    <w:rsid w:val="00B6712B"/>
    <w:rsid w:val="00B67B51"/>
    <w:rsid w:val="00B7011B"/>
    <w:rsid w:val="00B7047D"/>
    <w:rsid w:val="00B706E0"/>
    <w:rsid w:val="00B70839"/>
    <w:rsid w:val="00B71281"/>
    <w:rsid w:val="00B716CE"/>
    <w:rsid w:val="00B7179B"/>
    <w:rsid w:val="00B71880"/>
    <w:rsid w:val="00B71FE0"/>
    <w:rsid w:val="00B72046"/>
    <w:rsid w:val="00B72274"/>
    <w:rsid w:val="00B722C4"/>
    <w:rsid w:val="00B728B4"/>
    <w:rsid w:val="00B73610"/>
    <w:rsid w:val="00B739E7"/>
    <w:rsid w:val="00B739F6"/>
    <w:rsid w:val="00B73CED"/>
    <w:rsid w:val="00B73D8B"/>
    <w:rsid w:val="00B73E5C"/>
    <w:rsid w:val="00B74EF2"/>
    <w:rsid w:val="00B7552C"/>
    <w:rsid w:val="00B75852"/>
    <w:rsid w:val="00B7653F"/>
    <w:rsid w:val="00B76DBE"/>
    <w:rsid w:val="00B7732A"/>
    <w:rsid w:val="00B77792"/>
    <w:rsid w:val="00B80647"/>
    <w:rsid w:val="00B81A6C"/>
    <w:rsid w:val="00B81E93"/>
    <w:rsid w:val="00B82428"/>
    <w:rsid w:val="00B828B3"/>
    <w:rsid w:val="00B82D1A"/>
    <w:rsid w:val="00B83051"/>
    <w:rsid w:val="00B84E50"/>
    <w:rsid w:val="00B85584"/>
    <w:rsid w:val="00B85CBE"/>
    <w:rsid w:val="00B85DE5"/>
    <w:rsid w:val="00B86984"/>
    <w:rsid w:val="00B87CEF"/>
    <w:rsid w:val="00B9004C"/>
    <w:rsid w:val="00B9046B"/>
    <w:rsid w:val="00B9073C"/>
    <w:rsid w:val="00B90DDF"/>
    <w:rsid w:val="00B90F73"/>
    <w:rsid w:val="00B910A7"/>
    <w:rsid w:val="00B92B65"/>
    <w:rsid w:val="00B9322E"/>
    <w:rsid w:val="00B934C8"/>
    <w:rsid w:val="00B935B0"/>
    <w:rsid w:val="00B93700"/>
    <w:rsid w:val="00B939F1"/>
    <w:rsid w:val="00B93ABF"/>
    <w:rsid w:val="00B93B59"/>
    <w:rsid w:val="00B9406A"/>
    <w:rsid w:val="00B9437B"/>
    <w:rsid w:val="00B94475"/>
    <w:rsid w:val="00B945AA"/>
    <w:rsid w:val="00B94D18"/>
    <w:rsid w:val="00B95949"/>
    <w:rsid w:val="00B95BCE"/>
    <w:rsid w:val="00B970EE"/>
    <w:rsid w:val="00BA0587"/>
    <w:rsid w:val="00BA0E86"/>
    <w:rsid w:val="00BA0FAB"/>
    <w:rsid w:val="00BA1913"/>
    <w:rsid w:val="00BA1A52"/>
    <w:rsid w:val="00BA1C7A"/>
    <w:rsid w:val="00BA2280"/>
    <w:rsid w:val="00BA2594"/>
    <w:rsid w:val="00BA2A08"/>
    <w:rsid w:val="00BA3712"/>
    <w:rsid w:val="00BA3B21"/>
    <w:rsid w:val="00BA456A"/>
    <w:rsid w:val="00BA45F9"/>
    <w:rsid w:val="00BA4609"/>
    <w:rsid w:val="00BA465D"/>
    <w:rsid w:val="00BA56D2"/>
    <w:rsid w:val="00BA5811"/>
    <w:rsid w:val="00BA6883"/>
    <w:rsid w:val="00BA6C43"/>
    <w:rsid w:val="00BA6C69"/>
    <w:rsid w:val="00BA76E0"/>
    <w:rsid w:val="00BA799B"/>
    <w:rsid w:val="00BB12FF"/>
    <w:rsid w:val="00BB27F7"/>
    <w:rsid w:val="00BB2A25"/>
    <w:rsid w:val="00BB2A3C"/>
    <w:rsid w:val="00BB32F8"/>
    <w:rsid w:val="00BB33CF"/>
    <w:rsid w:val="00BB3653"/>
    <w:rsid w:val="00BB3B7F"/>
    <w:rsid w:val="00BB3E78"/>
    <w:rsid w:val="00BB4257"/>
    <w:rsid w:val="00BB49E6"/>
    <w:rsid w:val="00BB51E9"/>
    <w:rsid w:val="00BB59CA"/>
    <w:rsid w:val="00BB63D3"/>
    <w:rsid w:val="00BB6698"/>
    <w:rsid w:val="00BB67DC"/>
    <w:rsid w:val="00BB6C8A"/>
    <w:rsid w:val="00BB70E2"/>
    <w:rsid w:val="00BB7133"/>
    <w:rsid w:val="00BB7812"/>
    <w:rsid w:val="00BB7816"/>
    <w:rsid w:val="00BB7A09"/>
    <w:rsid w:val="00BC0198"/>
    <w:rsid w:val="00BC0638"/>
    <w:rsid w:val="00BC0B84"/>
    <w:rsid w:val="00BC0D52"/>
    <w:rsid w:val="00BC0DB4"/>
    <w:rsid w:val="00BC0FDC"/>
    <w:rsid w:val="00BC1047"/>
    <w:rsid w:val="00BC12BD"/>
    <w:rsid w:val="00BC173B"/>
    <w:rsid w:val="00BC1E0F"/>
    <w:rsid w:val="00BC2A07"/>
    <w:rsid w:val="00BC3053"/>
    <w:rsid w:val="00BC3288"/>
    <w:rsid w:val="00BC3DCE"/>
    <w:rsid w:val="00BC3F01"/>
    <w:rsid w:val="00BC4228"/>
    <w:rsid w:val="00BC424A"/>
    <w:rsid w:val="00BC49AD"/>
    <w:rsid w:val="00BC4D2E"/>
    <w:rsid w:val="00BC5572"/>
    <w:rsid w:val="00BC6012"/>
    <w:rsid w:val="00BC6342"/>
    <w:rsid w:val="00BC690C"/>
    <w:rsid w:val="00BC6DC2"/>
    <w:rsid w:val="00BC6F15"/>
    <w:rsid w:val="00BC71F6"/>
    <w:rsid w:val="00BC7E8C"/>
    <w:rsid w:val="00BD0F18"/>
    <w:rsid w:val="00BD1003"/>
    <w:rsid w:val="00BD1F24"/>
    <w:rsid w:val="00BD213F"/>
    <w:rsid w:val="00BD254F"/>
    <w:rsid w:val="00BD2725"/>
    <w:rsid w:val="00BD2ADC"/>
    <w:rsid w:val="00BD2B6C"/>
    <w:rsid w:val="00BD2FFC"/>
    <w:rsid w:val="00BD38D9"/>
    <w:rsid w:val="00BD3F94"/>
    <w:rsid w:val="00BD48AC"/>
    <w:rsid w:val="00BD4C4F"/>
    <w:rsid w:val="00BD4D3F"/>
    <w:rsid w:val="00BD5013"/>
    <w:rsid w:val="00BD5062"/>
    <w:rsid w:val="00BD514B"/>
    <w:rsid w:val="00BD5A4F"/>
    <w:rsid w:val="00BD5D17"/>
    <w:rsid w:val="00BD5F1A"/>
    <w:rsid w:val="00BD635A"/>
    <w:rsid w:val="00BD6799"/>
    <w:rsid w:val="00BD69DC"/>
    <w:rsid w:val="00BD7A81"/>
    <w:rsid w:val="00BD7D12"/>
    <w:rsid w:val="00BD7D8E"/>
    <w:rsid w:val="00BE0ACF"/>
    <w:rsid w:val="00BE0F80"/>
    <w:rsid w:val="00BE1234"/>
    <w:rsid w:val="00BE148B"/>
    <w:rsid w:val="00BE17B5"/>
    <w:rsid w:val="00BE1FA1"/>
    <w:rsid w:val="00BE26DF"/>
    <w:rsid w:val="00BE2BA0"/>
    <w:rsid w:val="00BE2D12"/>
    <w:rsid w:val="00BE2FA6"/>
    <w:rsid w:val="00BE30CA"/>
    <w:rsid w:val="00BE3238"/>
    <w:rsid w:val="00BE333F"/>
    <w:rsid w:val="00BE363B"/>
    <w:rsid w:val="00BE37C3"/>
    <w:rsid w:val="00BE3D2B"/>
    <w:rsid w:val="00BE410E"/>
    <w:rsid w:val="00BE4231"/>
    <w:rsid w:val="00BE4237"/>
    <w:rsid w:val="00BE49A1"/>
    <w:rsid w:val="00BE4AB1"/>
    <w:rsid w:val="00BE4EAF"/>
    <w:rsid w:val="00BE5429"/>
    <w:rsid w:val="00BE57D5"/>
    <w:rsid w:val="00BE5BFF"/>
    <w:rsid w:val="00BE6924"/>
    <w:rsid w:val="00BE6F54"/>
    <w:rsid w:val="00BE707C"/>
    <w:rsid w:val="00BE7111"/>
    <w:rsid w:val="00BE7406"/>
    <w:rsid w:val="00BE749C"/>
    <w:rsid w:val="00BE7603"/>
    <w:rsid w:val="00BF027E"/>
    <w:rsid w:val="00BF081D"/>
    <w:rsid w:val="00BF0B29"/>
    <w:rsid w:val="00BF0F32"/>
    <w:rsid w:val="00BF1204"/>
    <w:rsid w:val="00BF21A4"/>
    <w:rsid w:val="00BF2CC8"/>
    <w:rsid w:val="00BF2F2D"/>
    <w:rsid w:val="00BF3170"/>
    <w:rsid w:val="00BF3279"/>
    <w:rsid w:val="00BF3924"/>
    <w:rsid w:val="00BF418D"/>
    <w:rsid w:val="00BF6033"/>
    <w:rsid w:val="00BF6138"/>
    <w:rsid w:val="00BF74C7"/>
    <w:rsid w:val="00BF798F"/>
    <w:rsid w:val="00C00616"/>
    <w:rsid w:val="00C00CA5"/>
    <w:rsid w:val="00C00F39"/>
    <w:rsid w:val="00C01477"/>
    <w:rsid w:val="00C01495"/>
    <w:rsid w:val="00C015F1"/>
    <w:rsid w:val="00C01A4F"/>
    <w:rsid w:val="00C01AE0"/>
    <w:rsid w:val="00C01E1A"/>
    <w:rsid w:val="00C01F33"/>
    <w:rsid w:val="00C02143"/>
    <w:rsid w:val="00C021A5"/>
    <w:rsid w:val="00C02476"/>
    <w:rsid w:val="00C024F3"/>
    <w:rsid w:val="00C024FC"/>
    <w:rsid w:val="00C02CC6"/>
    <w:rsid w:val="00C030ED"/>
    <w:rsid w:val="00C03C6F"/>
    <w:rsid w:val="00C040F7"/>
    <w:rsid w:val="00C043E9"/>
    <w:rsid w:val="00C044AB"/>
    <w:rsid w:val="00C04984"/>
    <w:rsid w:val="00C05360"/>
    <w:rsid w:val="00C05706"/>
    <w:rsid w:val="00C060F6"/>
    <w:rsid w:val="00C06629"/>
    <w:rsid w:val="00C06F69"/>
    <w:rsid w:val="00C07377"/>
    <w:rsid w:val="00C07918"/>
    <w:rsid w:val="00C07B34"/>
    <w:rsid w:val="00C10478"/>
    <w:rsid w:val="00C104B9"/>
    <w:rsid w:val="00C1058A"/>
    <w:rsid w:val="00C10646"/>
    <w:rsid w:val="00C10876"/>
    <w:rsid w:val="00C109B8"/>
    <w:rsid w:val="00C10AFB"/>
    <w:rsid w:val="00C1100B"/>
    <w:rsid w:val="00C112CE"/>
    <w:rsid w:val="00C1159A"/>
    <w:rsid w:val="00C11F1D"/>
    <w:rsid w:val="00C12107"/>
    <w:rsid w:val="00C13489"/>
    <w:rsid w:val="00C13C6C"/>
    <w:rsid w:val="00C13DC4"/>
    <w:rsid w:val="00C13ED5"/>
    <w:rsid w:val="00C13F15"/>
    <w:rsid w:val="00C14200"/>
    <w:rsid w:val="00C14D4B"/>
    <w:rsid w:val="00C1500D"/>
    <w:rsid w:val="00C154BB"/>
    <w:rsid w:val="00C156C8"/>
    <w:rsid w:val="00C15B34"/>
    <w:rsid w:val="00C15D50"/>
    <w:rsid w:val="00C15D9B"/>
    <w:rsid w:val="00C168C8"/>
    <w:rsid w:val="00C172F9"/>
    <w:rsid w:val="00C1736C"/>
    <w:rsid w:val="00C175A5"/>
    <w:rsid w:val="00C177BF"/>
    <w:rsid w:val="00C17B4C"/>
    <w:rsid w:val="00C17E9C"/>
    <w:rsid w:val="00C17F82"/>
    <w:rsid w:val="00C202B1"/>
    <w:rsid w:val="00C206C2"/>
    <w:rsid w:val="00C211BC"/>
    <w:rsid w:val="00C2147E"/>
    <w:rsid w:val="00C21534"/>
    <w:rsid w:val="00C21555"/>
    <w:rsid w:val="00C2354A"/>
    <w:rsid w:val="00C23AAC"/>
    <w:rsid w:val="00C241F8"/>
    <w:rsid w:val="00C244D6"/>
    <w:rsid w:val="00C247A9"/>
    <w:rsid w:val="00C24C55"/>
    <w:rsid w:val="00C24CAE"/>
    <w:rsid w:val="00C2554E"/>
    <w:rsid w:val="00C257F1"/>
    <w:rsid w:val="00C25B8B"/>
    <w:rsid w:val="00C25CBD"/>
    <w:rsid w:val="00C26216"/>
    <w:rsid w:val="00C265A2"/>
    <w:rsid w:val="00C2786A"/>
    <w:rsid w:val="00C279B5"/>
    <w:rsid w:val="00C27AFD"/>
    <w:rsid w:val="00C27C45"/>
    <w:rsid w:val="00C30027"/>
    <w:rsid w:val="00C305CA"/>
    <w:rsid w:val="00C31B04"/>
    <w:rsid w:val="00C31D4C"/>
    <w:rsid w:val="00C32B79"/>
    <w:rsid w:val="00C33017"/>
    <w:rsid w:val="00C3352D"/>
    <w:rsid w:val="00C3387D"/>
    <w:rsid w:val="00C33DC9"/>
    <w:rsid w:val="00C34100"/>
    <w:rsid w:val="00C34361"/>
    <w:rsid w:val="00C34414"/>
    <w:rsid w:val="00C34A5B"/>
    <w:rsid w:val="00C34AF3"/>
    <w:rsid w:val="00C36132"/>
    <w:rsid w:val="00C362C0"/>
    <w:rsid w:val="00C36DC8"/>
    <w:rsid w:val="00C37147"/>
    <w:rsid w:val="00C3719D"/>
    <w:rsid w:val="00C376D5"/>
    <w:rsid w:val="00C37E49"/>
    <w:rsid w:val="00C37FEC"/>
    <w:rsid w:val="00C4046A"/>
    <w:rsid w:val="00C421C7"/>
    <w:rsid w:val="00C424C6"/>
    <w:rsid w:val="00C429C8"/>
    <w:rsid w:val="00C42AED"/>
    <w:rsid w:val="00C433D0"/>
    <w:rsid w:val="00C43464"/>
    <w:rsid w:val="00C4549C"/>
    <w:rsid w:val="00C456A4"/>
    <w:rsid w:val="00C4602A"/>
    <w:rsid w:val="00C46349"/>
    <w:rsid w:val="00C4636C"/>
    <w:rsid w:val="00C46610"/>
    <w:rsid w:val="00C46A1B"/>
    <w:rsid w:val="00C46AA8"/>
    <w:rsid w:val="00C46AF7"/>
    <w:rsid w:val="00C472D1"/>
    <w:rsid w:val="00C47594"/>
    <w:rsid w:val="00C47741"/>
    <w:rsid w:val="00C4788E"/>
    <w:rsid w:val="00C47C7B"/>
    <w:rsid w:val="00C47E38"/>
    <w:rsid w:val="00C47F14"/>
    <w:rsid w:val="00C5006C"/>
    <w:rsid w:val="00C500B3"/>
    <w:rsid w:val="00C50441"/>
    <w:rsid w:val="00C50BCB"/>
    <w:rsid w:val="00C51962"/>
    <w:rsid w:val="00C523FC"/>
    <w:rsid w:val="00C5261D"/>
    <w:rsid w:val="00C5289C"/>
    <w:rsid w:val="00C528AF"/>
    <w:rsid w:val="00C52BFF"/>
    <w:rsid w:val="00C52D75"/>
    <w:rsid w:val="00C53D2A"/>
    <w:rsid w:val="00C543EC"/>
    <w:rsid w:val="00C54995"/>
    <w:rsid w:val="00C54B6E"/>
    <w:rsid w:val="00C54BE8"/>
    <w:rsid w:val="00C54D41"/>
    <w:rsid w:val="00C54DEE"/>
    <w:rsid w:val="00C5502A"/>
    <w:rsid w:val="00C55276"/>
    <w:rsid w:val="00C553D3"/>
    <w:rsid w:val="00C55623"/>
    <w:rsid w:val="00C562B2"/>
    <w:rsid w:val="00C565CE"/>
    <w:rsid w:val="00C56B19"/>
    <w:rsid w:val="00C56C86"/>
    <w:rsid w:val="00C56CEC"/>
    <w:rsid w:val="00C5701C"/>
    <w:rsid w:val="00C5713C"/>
    <w:rsid w:val="00C571BB"/>
    <w:rsid w:val="00C57260"/>
    <w:rsid w:val="00C57AE5"/>
    <w:rsid w:val="00C57B8E"/>
    <w:rsid w:val="00C57D5B"/>
    <w:rsid w:val="00C57F47"/>
    <w:rsid w:val="00C60783"/>
    <w:rsid w:val="00C60D84"/>
    <w:rsid w:val="00C61017"/>
    <w:rsid w:val="00C61068"/>
    <w:rsid w:val="00C613B2"/>
    <w:rsid w:val="00C61543"/>
    <w:rsid w:val="00C61778"/>
    <w:rsid w:val="00C61E92"/>
    <w:rsid w:val="00C6289B"/>
    <w:rsid w:val="00C637C6"/>
    <w:rsid w:val="00C63C08"/>
    <w:rsid w:val="00C63E95"/>
    <w:rsid w:val="00C642B3"/>
    <w:rsid w:val="00C644CA"/>
    <w:rsid w:val="00C64622"/>
    <w:rsid w:val="00C64672"/>
    <w:rsid w:val="00C64BE2"/>
    <w:rsid w:val="00C66109"/>
    <w:rsid w:val="00C66A6E"/>
    <w:rsid w:val="00C66ACC"/>
    <w:rsid w:val="00C66CE3"/>
    <w:rsid w:val="00C67874"/>
    <w:rsid w:val="00C67FD8"/>
    <w:rsid w:val="00C70697"/>
    <w:rsid w:val="00C70E2F"/>
    <w:rsid w:val="00C70FAD"/>
    <w:rsid w:val="00C7128C"/>
    <w:rsid w:val="00C712BC"/>
    <w:rsid w:val="00C7164E"/>
    <w:rsid w:val="00C7190E"/>
    <w:rsid w:val="00C71D42"/>
    <w:rsid w:val="00C71DAA"/>
    <w:rsid w:val="00C72404"/>
    <w:rsid w:val="00C726E9"/>
    <w:rsid w:val="00C72EF4"/>
    <w:rsid w:val="00C734AA"/>
    <w:rsid w:val="00C73684"/>
    <w:rsid w:val="00C73BDA"/>
    <w:rsid w:val="00C73CA6"/>
    <w:rsid w:val="00C73F58"/>
    <w:rsid w:val="00C740AF"/>
    <w:rsid w:val="00C74559"/>
    <w:rsid w:val="00C74BFC"/>
    <w:rsid w:val="00C74E5F"/>
    <w:rsid w:val="00C75414"/>
    <w:rsid w:val="00C75AC5"/>
    <w:rsid w:val="00C75D2F"/>
    <w:rsid w:val="00C75FD0"/>
    <w:rsid w:val="00C767BE"/>
    <w:rsid w:val="00C76E3C"/>
    <w:rsid w:val="00C76F3C"/>
    <w:rsid w:val="00C77003"/>
    <w:rsid w:val="00C77588"/>
    <w:rsid w:val="00C77770"/>
    <w:rsid w:val="00C8013C"/>
    <w:rsid w:val="00C8057F"/>
    <w:rsid w:val="00C807D6"/>
    <w:rsid w:val="00C80A30"/>
    <w:rsid w:val="00C80E55"/>
    <w:rsid w:val="00C80F51"/>
    <w:rsid w:val="00C813D2"/>
    <w:rsid w:val="00C81465"/>
    <w:rsid w:val="00C81568"/>
    <w:rsid w:val="00C81926"/>
    <w:rsid w:val="00C81AED"/>
    <w:rsid w:val="00C81D5A"/>
    <w:rsid w:val="00C81DEA"/>
    <w:rsid w:val="00C823AF"/>
    <w:rsid w:val="00C82737"/>
    <w:rsid w:val="00C82A62"/>
    <w:rsid w:val="00C82BB6"/>
    <w:rsid w:val="00C82D3A"/>
    <w:rsid w:val="00C82EE0"/>
    <w:rsid w:val="00C8339F"/>
    <w:rsid w:val="00C83455"/>
    <w:rsid w:val="00C8369D"/>
    <w:rsid w:val="00C83E97"/>
    <w:rsid w:val="00C84C2A"/>
    <w:rsid w:val="00C85204"/>
    <w:rsid w:val="00C85C0E"/>
    <w:rsid w:val="00C86000"/>
    <w:rsid w:val="00C86927"/>
    <w:rsid w:val="00C86BA7"/>
    <w:rsid w:val="00C872EB"/>
    <w:rsid w:val="00C87E98"/>
    <w:rsid w:val="00C9027A"/>
    <w:rsid w:val="00C902C6"/>
    <w:rsid w:val="00C902D0"/>
    <w:rsid w:val="00C9039F"/>
    <w:rsid w:val="00C9068E"/>
    <w:rsid w:val="00C9096B"/>
    <w:rsid w:val="00C90D67"/>
    <w:rsid w:val="00C91070"/>
    <w:rsid w:val="00C911E2"/>
    <w:rsid w:val="00C91658"/>
    <w:rsid w:val="00C91815"/>
    <w:rsid w:val="00C91827"/>
    <w:rsid w:val="00C924CF"/>
    <w:rsid w:val="00C92638"/>
    <w:rsid w:val="00C92A37"/>
    <w:rsid w:val="00C93C4B"/>
    <w:rsid w:val="00C944AB"/>
    <w:rsid w:val="00C95241"/>
    <w:rsid w:val="00C95B40"/>
    <w:rsid w:val="00C95BD0"/>
    <w:rsid w:val="00C96068"/>
    <w:rsid w:val="00C96BB0"/>
    <w:rsid w:val="00CA0DE7"/>
    <w:rsid w:val="00CA0DF6"/>
    <w:rsid w:val="00CA13E4"/>
    <w:rsid w:val="00CA14ED"/>
    <w:rsid w:val="00CA180F"/>
    <w:rsid w:val="00CA1812"/>
    <w:rsid w:val="00CA1BAA"/>
    <w:rsid w:val="00CA1ED8"/>
    <w:rsid w:val="00CA22AE"/>
    <w:rsid w:val="00CA3527"/>
    <w:rsid w:val="00CA367A"/>
    <w:rsid w:val="00CA38C6"/>
    <w:rsid w:val="00CA3AA7"/>
    <w:rsid w:val="00CA469D"/>
    <w:rsid w:val="00CA4D3D"/>
    <w:rsid w:val="00CA529F"/>
    <w:rsid w:val="00CA55F0"/>
    <w:rsid w:val="00CA5698"/>
    <w:rsid w:val="00CA5741"/>
    <w:rsid w:val="00CA5ACA"/>
    <w:rsid w:val="00CA5BD4"/>
    <w:rsid w:val="00CA5C4B"/>
    <w:rsid w:val="00CA6236"/>
    <w:rsid w:val="00CA6D19"/>
    <w:rsid w:val="00CA6FA5"/>
    <w:rsid w:val="00CA7E0D"/>
    <w:rsid w:val="00CB038D"/>
    <w:rsid w:val="00CB06CB"/>
    <w:rsid w:val="00CB0776"/>
    <w:rsid w:val="00CB0FF5"/>
    <w:rsid w:val="00CB10F9"/>
    <w:rsid w:val="00CB11C4"/>
    <w:rsid w:val="00CB156F"/>
    <w:rsid w:val="00CB1A7D"/>
    <w:rsid w:val="00CB1F63"/>
    <w:rsid w:val="00CB28F1"/>
    <w:rsid w:val="00CB2BC7"/>
    <w:rsid w:val="00CB33B2"/>
    <w:rsid w:val="00CB36BF"/>
    <w:rsid w:val="00CB3BA0"/>
    <w:rsid w:val="00CB40EA"/>
    <w:rsid w:val="00CB552B"/>
    <w:rsid w:val="00CB557D"/>
    <w:rsid w:val="00CB627B"/>
    <w:rsid w:val="00CB62AE"/>
    <w:rsid w:val="00CB6577"/>
    <w:rsid w:val="00CB68B1"/>
    <w:rsid w:val="00CB6B2F"/>
    <w:rsid w:val="00CB7170"/>
    <w:rsid w:val="00CB73AF"/>
    <w:rsid w:val="00CB742D"/>
    <w:rsid w:val="00CB74A7"/>
    <w:rsid w:val="00CB7623"/>
    <w:rsid w:val="00CB78F8"/>
    <w:rsid w:val="00CB7DF7"/>
    <w:rsid w:val="00CB7FFB"/>
    <w:rsid w:val="00CC02F8"/>
    <w:rsid w:val="00CC040E"/>
    <w:rsid w:val="00CC0905"/>
    <w:rsid w:val="00CC0A13"/>
    <w:rsid w:val="00CC0E36"/>
    <w:rsid w:val="00CC1068"/>
    <w:rsid w:val="00CC111F"/>
    <w:rsid w:val="00CC13A8"/>
    <w:rsid w:val="00CC1E49"/>
    <w:rsid w:val="00CC2011"/>
    <w:rsid w:val="00CC2234"/>
    <w:rsid w:val="00CC295F"/>
    <w:rsid w:val="00CC35B6"/>
    <w:rsid w:val="00CC3EA0"/>
    <w:rsid w:val="00CC44A7"/>
    <w:rsid w:val="00CC4BEC"/>
    <w:rsid w:val="00CC50E9"/>
    <w:rsid w:val="00CC52B0"/>
    <w:rsid w:val="00CC6934"/>
    <w:rsid w:val="00CC6D6B"/>
    <w:rsid w:val="00CC7B45"/>
    <w:rsid w:val="00CC7F88"/>
    <w:rsid w:val="00CD025D"/>
    <w:rsid w:val="00CD07B5"/>
    <w:rsid w:val="00CD07E0"/>
    <w:rsid w:val="00CD0A3D"/>
    <w:rsid w:val="00CD0D88"/>
    <w:rsid w:val="00CD1188"/>
    <w:rsid w:val="00CD1C93"/>
    <w:rsid w:val="00CD2A14"/>
    <w:rsid w:val="00CD2D1C"/>
    <w:rsid w:val="00CD2ED1"/>
    <w:rsid w:val="00CD3171"/>
    <w:rsid w:val="00CD337B"/>
    <w:rsid w:val="00CD356D"/>
    <w:rsid w:val="00CD35A6"/>
    <w:rsid w:val="00CD3A21"/>
    <w:rsid w:val="00CD5114"/>
    <w:rsid w:val="00CD54D6"/>
    <w:rsid w:val="00CD5F92"/>
    <w:rsid w:val="00CD60F4"/>
    <w:rsid w:val="00CD6611"/>
    <w:rsid w:val="00CD6A35"/>
    <w:rsid w:val="00CD7053"/>
    <w:rsid w:val="00CD73A5"/>
    <w:rsid w:val="00CD7E02"/>
    <w:rsid w:val="00CD7F4F"/>
    <w:rsid w:val="00CE0314"/>
    <w:rsid w:val="00CE0424"/>
    <w:rsid w:val="00CE04C1"/>
    <w:rsid w:val="00CE058B"/>
    <w:rsid w:val="00CE05FF"/>
    <w:rsid w:val="00CE13BB"/>
    <w:rsid w:val="00CE147A"/>
    <w:rsid w:val="00CE1727"/>
    <w:rsid w:val="00CE1AFE"/>
    <w:rsid w:val="00CE1CDA"/>
    <w:rsid w:val="00CE205B"/>
    <w:rsid w:val="00CE246C"/>
    <w:rsid w:val="00CE25F6"/>
    <w:rsid w:val="00CE2B7C"/>
    <w:rsid w:val="00CE35F2"/>
    <w:rsid w:val="00CE46EF"/>
    <w:rsid w:val="00CE4888"/>
    <w:rsid w:val="00CE4D85"/>
    <w:rsid w:val="00CE5131"/>
    <w:rsid w:val="00CE5A01"/>
    <w:rsid w:val="00CE7503"/>
    <w:rsid w:val="00CE7561"/>
    <w:rsid w:val="00CE7F1D"/>
    <w:rsid w:val="00CF035A"/>
    <w:rsid w:val="00CF03F7"/>
    <w:rsid w:val="00CF0FEF"/>
    <w:rsid w:val="00CF1354"/>
    <w:rsid w:val="00CF177F"/>
    <w:rsid w:val="00CF1908"/>
    <w:rsid w:val="00CF1A53"/>
    <w:rsid w:val="00CF1F49"/>
    <w:rsid w:val="00CF2328"/>
    <w:rsid w:val="00CF24D1"/>
    <w:rsid w:val="00CF2903"/>
    <w:rsid w:val="00CF39C4"/>
    <w:rsid w:val="00CF3A94"/>
    <w:rsid w:val="00CF3AC5"/>
    <w:rsid w:val="00CF3B1F"/>
    <w:rsid w:val="00CF3BEF"/>
    <w:rsid w:val="00CF3BF6"/>
    <w:rsid w:val="00CF3DD7"/>
    <w:rsid w:val="00CF4454"/>
    <w:rsid w:val="00CF4935"/>
    <w:rsid w:val="00CF52BB"/>
    <w:rsid w:val="00CF566D"/>
    <w:rsid w:val="00CF59EB"/>
    <w:rsid w:val="00CF5A2E"/>
    <w:rsid w:val="00CF6151"/>
    <w:rsid w:val="00CF625B"/>
    <w:rsid w:val="00CF687E"/>
    <w:rsid w:val="00CF792B"/>
    <w:rsid w:val="00D01201"/>
    <w:rsid w:val="00D01C70"/>
    <w:rsid w:val="00D0241C"/>
    <w:rsid w:val="00D02540"/>
    <w:rsid w:val="00D02A44"/>
    <w:rsid w:val="00D02F96"/>
    <w:rsid w:val="00D03373"/>
    <w:rsid w:val="00D0349B"/>
    <w:rsid w:val="00D035D3"/>
    <w:rsid w:val="00D03F5B"/>
    <w:rsid w:val="00D03F98"/>
    <w:rsid w:val="00D03FF4"/>
    <w:rsid w:val="00D043D6"/>
    <w:rsid w:val="00D04A4D"/>
    <w:rsid w:val="00D04C43"/>
    <w:rsid w:val="00D05C30"/>
    <w:rsid w:val="00D06252"/>
    <w:rsid w:val="00D06FC0"/>
    <w:rsid w:val="00D07064"/>
    <w:rsid w:val="00D0707B"/>
    <w:rsid w:val="00D0736A"/>
    <w:rsid w:val="00D078E1"/>
    <w:rsid w:val="00D078F1"/>
    <w:rsid w:val="00D07C41"/>
    <w:rsid w:val="00D07FF4"/>
    <w:rsid w:val="00D10249"/>
    <w:rsid w:val="00D1066D"/>
    <w:rsid w:val="00D10D6A"/>
    <w:rsid w:val="00D1121F"/>
    <w:rsid w:val="00D115C3"/>
    <w:rsid w:val="00D11897"/>
    <w:rsid w:val="00D122F5"/>
    <w:rsid w:val="00D12445"/>
    <w:rsid w:val="00D12C2A"/>
    <w:rsid w:val="00D12F98"/>
    <w:rsid w:val="00D13135"/>
    <w:rsid w:val="00D132AE"/>
    <w:rsid w:val="00D1391D"/>
    <w:rsid w:val="00D13BEE"/>
    <w:rsid w:val="00D13CF1"/>
    <w:rsid w:val="00D13E4E"/>
    <w:rsid w:val="00D140D7"/>
    <w:rsid w:val="00D14800"/>
    <w:rsid w:val="00D14ADE"/>
    <w:rsid w:val="00D14BBE"/>
    <w:rsid w:val="00D14FB6"/>
    <w:rsid w:val="00D1514C"/>
    <w:rsid w:val="00D15FB4"/>
    <w:rsid w:val="00D16423"/>
    <w:rsid w:val="00D174D4"/>
    <w:rsid w:val="00D174EF"/>
    <w:rsid w:val="00D17BD5"/>
    <w:rsid w:val="00D17C60"/>
    <w:rsid w:val="00D17CAF"/>
    <w:rsid w:val="00D206AB"/>
    <w:rsid w:val="00D20A33"/>
    <w:rsid w:val="00D20E2B"/>
    <w:rsid w:val="00D20EAD"/>
    <w:rsid w:val="00D218A7"/>
    <w:rsid w:val="00D21CCF"/>
    <w:rsid w:val="00D21E33"/>
    <w:rsid w:val="00D222E0"/>
    <w:rsid w:val="00D22808"/>
    <w:rsid w:val="00D2338F"/>
    <w:rsid w:val="00D235F4"/>
    <w:rsid w:val="00D239A7"/>
    <w:rsid w:val="00D23B8C"/>
    <w:rsid w:val="00D23F47"/>
    <w:rsid w:val="00D24537"/>
    <w:rsid w:val="00D249DB"/>
    <w:rsid w:val="00D24E2C"/>
    <w:rsid w:val="00D25662"/>
    <w:rsid w:val="00D25C0D"/>
    <w:rsid w:val="00D25DA8"/>
    <w:rsid w:val="00D25FE9"/>
    <w:rsid w:val="00D260B3"/>
    <w:rsid w:val="00D2610B"/>
    <w:rsid w:val="00D267EA"/>
    <w:rsid w:val="00D26843"/>
    <w:rsid w:val="00D2780B"/>
    <w:rsid w:val="00D30605"/>
    <w:rsid w:val="00D3096F"/>
    <w:rsid w:val="00D30ADE"/>
    <w:rsid w:val="00D30B31"/>
    <w:rsid w:val="00D30D5D"/>
    <w:rsid w:val="00D313D4"/>
    <w:rsid w:val="00D316E3"/>
    <w:rsid w:val="00D31DA6"/>
    <w:rsid w:val="00D3247F"/>
    <w:rsid w:val="00D32923"/>
    <w:rsid w:val="00D32C2E"/>
    <w:rsid w:val="00D32E15"/>
    <w:rsid w:val="00D3300B"/>
    <w:rsid w:val="00D3341E"/>
    <w:rsid w:val="00D33524"/>
    <w:rsid w:val="00D337C9"/>
    <w:rsid w:val="00D33B2F"/>
    <w:rsid w:val="00D33CBD"/>
    <w:rsid w:val="00D3424B"/>
    <w:rsid w:val="00D342E9"/>
    <w:rsid w:val="00D346DF"/>
    <w:rsid w:val="00D34A20"/>
    <w:rsid w:val="00D34EA6"/>
    <w:rsid w:val="00D34EE1"/>
    <w:rsid w:val="00D356D3"/>
    <w:rsid w:val="00D35EF0"/>
    <w:rsid w:val="00D364D8"/>
    <w:rsid w:val="00D3661D"/>
    <w:rsid w:val="00D36AB2"/>
    <w:rsid w:val="00D36D22"/>
    <w:rsid w:val="00D36E71"/>
    <w:rsid w:val="00D3799D"/>
    <w:rsid w:val="00D37D87"/>
    <w:rsid w:val="00D37EEB"/>
    <w:rsid w:val="00D37F7A"/>
    <w:rsid w:val="00D40134"/>
    <w:rsid w:val="00D40585"/>
    <w:rsid w:val="00D40AAF"/>
    <w:rsid w:val="00D40B03"/>
    <w:rsid w:val="00D40B33"/>
    <w:rsid w:val="00D41348"/>
    <w:rsid w:val="00D417B0"/>
    <w:rsid w:val="00D42877"/>
    <w:rsid w:val="00D4318F"/>
    <w:rsid w:val="00D438BF"/>
    <w:rsid w:val="00D440DC"/>
    <w:rsid w:val="00D440F8"/>
    <w:rsid w:val="00D443BE"/>
    <w:rsid w:val="00D44B7E"/>
    <w:rsid w:val="00D44ECC"/>
    <w:rsid w:val="00D44F38"/>
    <w:rsid w:val="00D45054"/>
    <w:rsid w:val="00D46AA7"/>
    <w:rsid w:val="00D46F26"/>
    <w:rsid w:val="00D476EB"/>
    <w:rsid w:val="00D4772D"/>
    <w:rsid w:val="00D47902"/>
    <w:rsid w:val="00D47909"/>
    <w:rsid w:val="00D504CB"/>
    <w:rsid w:val="00D507F0"/>
    <w:rsid w:val="00D5149B"/>
    <w:rsid w:val="00D524EF"/>
    <w:rsid w:val="00D52C04"/>
    <w:rsid w:val="00D53113"/>
    <w:rsid w:val="00D534F4"/>
    <w:rsid w:val="00D537B4"/>
    <w:rsid w:val="00D53A7B"/>
    <w:rsid w:val="00D53BDB"/>
    <w:rsid w:val="00D5423C"/>
    <w:rsid w:val="00D546FF"/>
    <w:rsid w:val="00D54B0B"/>
    <w:rsid w:val="00D55A15"/>
    <w:rsid w:val="00D55AD5"/>
    <w:rsid w:val="00D55BED"/>
    <w:rsid w:val="00D55EE0"/>
    <w:rsid w:val="00D55F51"/>
    <w:rsid w:val="00D5605C"/>
    <w:rsid w:val="00D561C8"/>
    <w:rsid w:val="00D56565"/>
    <w:rsid w:val="00D567BF"/>
    <w:rsid w:val="00D5728E"/>
    <w:rsid w:val="00D573FF"/>
    <w:rsid w:val="00D576CA"/>
    <w:rsid w:val="00D57C50"/>
    <w:rsid w:val="00D57EB4"/>
    <w:rsid w:val="00D60C4A"/>
    <w:rsid w:val="00D60D20"/>
    <w:rsid w:val="00D61AF5"/>
    <w:rsid w:val="00D61B02"/>
    <w:rsid w:val="00D61C5E"/>
    <w:rsid w:val="00D620E2"/>
    <w:rsid w:val="00D62353"/>
    <w:rsid w:val="00D624C5"/>
    <w:rsid w:val="00D63129"/>
    <w:rsid w:val="00D63F8E"/>
    <w:rsid w:val="00D64B7F"/>
    <w:rsid w:val="00D652B5"/>
    <w:rsid w:val="00D66155"/>
    <w:rsid w:val="00D6657A"/>
    <w:rsid w:val="00D665FA"/>
    <w:rsid w:val="00D669FB"/>
    <w:rsid w:val="00D66E9F"/>
    <w:rsid w:val="00D67605"/>
    <w:rsid w:val="00D67B25"/>
    <w:rsid w:val="00D67BFE"/>
    <w:rsid w:val="00D70194"/>
    <w:rsid w:val="00D708B0"/>
    <w:rsid w:val="00D71260"/>
    <w:rsid w:val="00D71F04"/>
    <w:rsid w:val="00D73139"/>
    <w:rsid w:val="00D731D5"/>
    <w:rsid w:val="00D735C9"/>
    <w:rsid w:val="00D74D89"/>
    <w:rsid w:val="00D7507C"/>
    <w:rsid w:val="00D7511A"/>
    <w:rsid w:val="00D75533"/>
    <w:rsid w:val="00D755F7"/>
    <w:rsid w:val="00D75A06"/>
    <w:rsid w:val="00D76CF7"/>
    <w:rsid w:val="00D76F9E"/>
    <w:rsid w:val="00D774C8"/>
    <w:rsid w:val="00D774F7"/>
    <w:rsid w:val="00D77B1D"/>
    <w:rsid w:val="00D8021F"/>
    <w:rsid w:val="00D80383"/>
    <w:rsid w:val="00D809F8"/>
    <w:rsid w:val="00D81166"/>
    <w:rsid w:val="00D811E7"/>
    <w:rsid w:val="00D81395"/>
    <w:rsid w:val="00D818C4"/>
    <w:rsid w:val="00D823C6"/>
    <w:rsid w:val="00D824FF"/>
    <w:rsid w:val="00D82A42"/>
    <w:rsid w:val="00D82B7D"/>
    <w:rsid w:val="00D82B87"/>
    <w:rsid w:val="00D84D77"/>
    <w:rsid w:val="00D84ECC"/>
    <w:rsid w:val="00D8586B"/>
    <w:rsid w:val="00D85957"/>
    <w:rsid w:val="00D859B3"/>
    <w:rsid w:val="00D85A12"/>
    <w:rsid w:val="00D85E9C"/>
    <w:rsid w:val="00D86AAC"/>
    <w:rsid w:val="00D86B31"/>
    <w:rsid w:val="00D86C4B"/>
    <w:rsid w:val="00D86CA3"/>
    <w:rsid w:val="00D86E87"/>
    <w:rsid w:val="00D87117"/>
    <w:rsid w:val="00D871CE"/>
    <w:rsid w:val="00D8752B"/>
    <w:rsid w:val="00D878CD"/>
    <w:rsid w:val="00D87D9C"/>
    <w:rsid w:val="00D87F51"/>
    <w:rsid w:val="00D87F97"/>
    <w:rsid w:val="00D9050F"/>
    <w:rsid w:val="00D90902"/>
    <w:rsid w:val="00D90B7C"/>
    <w:rsid w:val="00D90E01"/>
    <w:rsid w:val="00D910BD"/>
    <w:rsid w:val="00D9145F"/>
    <w:rsid w:val="00D91942"/>
    <w:rsid w:val="00D9196D"/>
    <w:rsid w:val="00D91AAF"/>
    <w:rsid w:val="00D928C8"/>
    <w:rsid w:val="00D92982"/>
    <w:rsid w:val="00D92F45"/>
    <w:rsid w:val="00D932AE"/>
    <w:rsid w:val="00D9364C"/>
    <w:rsid w:val="00D93A9D"/>
    <w:rsid w:val="00D94690"/>
    <w:rsid w:val="00D95022"/>
    <w:rsid w:val="00D961C7"/>
    <w:rsid w:val="00D96503"/>
    <w:rsid w:val="00D97DD8"/>
    <w:rsid w:val="00D97EE2"/>
    <w:rsid w:val="00DA0521"/>
    <w:rsid w:val="00DA0F5C"/>
    <w:rsid w:val="00DA1F8B"/>
    <w:rsid w:val="00DA2088"/>
    <w:rsid w:val="00DA21A0"/>
    <w:rsid w:val="00DA2297"/>
    <w:rsid w:val="00DA2301"/>
    <w:rsid w:val="00DA2CC9"/>
    <w:rsid w:val="00DA3044"/>
    <w:rsid w:val="00DA305E"/>
    <w:rsid w:val="00DA3107"/>
    <w:rsid w:val="00DA38EE"/>
    <w:rsid w:val="00DA3960"/>
    <w:rsid w:val="00DA470D"/>
    <w:rsid w:val="00DA4C75"/>
    <w:rsid w:val="00DA4EBF"/>
    <w:rsid w:val="00DA4F13"/>
    <w:rsid w:val="00DA4F4E"/>
    <w:rsid w:val="00DA5383"/>
    <w:rsid w:val="00DA5417"/>
    <w:rsid w:val="00DA56E8"/>
    <w:rsid w:val="00DA5983"/>
    <w:rsid w:val="00DA5CFC"/>
    <w:rsid w:val="00DA5E83"/>
    <w:rsid w:val="00DA6104"/>
    <w:rsid w:val="00DA7242"/>
    <w:rsid w:val="00DA7ABD"/>
    <w:rsid w:val="00DA7FF2"/>
    <w:rsid w:val="00DB02DD"/>
    <w:rsid w:val="00DB037D"/>
    <w:rsid w:val="00DB055B"/>
    <w:rsid w:val="00DB07CE"/>
    <w:rsid w:val="00DB0A9F"/>
    <w:rsid w:val="00DB0F39"/>
    <w:rsid w:val="00DB1693"/>
    <w:rsid w:val="00DB1873"/>
    <w:rsid w:val="00DB2040"/>
    <w:rsid w:val="00DB2361"/>
    <w:rsid w:val="00DB2853"/>
    <w:rsid w:val="00DB2E9E"/>
    <w:rsid w:val="00DB377D"/>
    <w:rsid w:val="00DB3860"/>
    <w:rsid w:val="00DB4A5F"/>
    <w:rsid w:val="00DB623C"/>
    <w:rsid w:val="00DB6558"/>
    <w:rsid w:val="00DB6C5B"/>
    <w:rsid w:val="00DB6C9D"/>
    <w:rsid w:val="00DB6D20"/>
    <w:rsid w:val="00DB6F4A"/>
    <w:rsid w:val="00DB6FC4"/>
    <w:rsid w:val="00DB70C1"/>
    <w:rsid w:val="00DB799D"/>
    <w:rsid w:val="00DC06BA"/>
    <w:rsid w:val="00DC0BBD"/>
    <w:rsid w:val="00DC0E2E"/>
    <w:rsid w:val="00DC11B2"/>
    <w:rsid w:val="00DC1E51"/>
    <w:rsid w:val="00DC2D36"/>
    <w:rsid w:val="00DC2E60"/>
    <w:rsid w:val="00DC320D"/>
    <w:rsid w:val="00DC33D8"/>
    <w:rsid w:val="00DC439A"/>
    <w:rsid w:val="00DC4809"/>
    <w:rsid w:val="00DC4D83"/>
    <w:rsid w:val="00DC5145"/>
    <w:rsid w:val="00DC53EF"/>
    <w:rsid w:val="00DC5CBF"/>
    <w:rsid w:val="00DC6206"/>
    <w:rsid w:val="00DC6A99"/>
    <w:rsid w:val="00DC71AC"/>
    <w:rsid w:val="00DC732C"/>
    <w:rsid w:val="00DD0137"/>
    <w:rsid w:val="00DD03AB"/>
    <w:rsid w:val="00DD064E"/>
    <w:rsid w:val="00DD0FDF"/>
    <w:rsid w:val="00DD1455"/>
    <w:rsid w:val="00DD1688"/>
    <w:rsid w:val="00DD18E1"/>
    <w:rsid w:val="00DD19C2"/>
    <w:rsid w:val="00DD2747"/>
    <w:rsid w:val="00DD2B73"/>
    <w:rsid w:val="00DD33CE"/>
    <w:rsid w:val="00DD383C"/>
    <w:rsid w:val="00DD3CD1"/>
    <w:rsid w:val="00DD4BFA"/>
    <w:rsid w:val="00DD4E5F"/>
    <w:rsid w:val="00DD617E"/>
    <w:rsid w:val="00DD6746"/>
    <w:rsid w:val="00DD68C9"/>
    <w:rsid w:val="00DD73C2"/>
    <w:rsid w:val="00DD74A0"/>
    <w:rsid w:val="00DD76F7"/>
    <w:rsid w:val="00DD793F"/>
    <w:rsid w:val="00DE0172"/>
    <w:rsid w:val="00DE0ADB"/>
    <w:rsid w:val="00DE0AEF"/>
    <w:rsid w:val="00DE0C05"/>
    <w:rsid w:val="00DE0C0D"/>
    <w:rsid w:val="00DE0C77"/>
    <w:rsid w:val="00DE0CDD"/>
    <w:rsid w:val="00DE0FB3"/>
    <w:rsid w:val="00DE10F8"/>
    <w:rsid w:val="00DE1BDB"/>
    <w:rsid w:val="00DE2549"/>
    <w:rsid w:val="00DE2A42"/>
    <w:rsid w:val="00DE2B12"/>
    <w:rsid w:val="00DE39AF"/>
    <w:rsid w:val="00DE3A8D"/>
    <w:rsid w:val="00DE4936"/>
    <w:rsid w:val="00DE4E20"/>
    <w:rsid w:val="00DE53C3"/>
    <w:rsid w:val="00DE5608"/>
    <w:rsid w:val="00DE58D0"/>
    <w:rsid w:val="00DE5B3E"/>
    <w:rsid w:val="00DE5C77"/>
    <w:rsid w:val="00DE6122"/>
    <w:rsid w:val="00DE654F"/>
    <w:rsid w:val="00DE65D1"/>
    <w:rsid w:val="00DE694A"/>
    <w:rsid w:val="00DE6ADD"/>
    <w:rsid w:val="00DE6B01"/>
    <w:rsid w:val="00DE6B02"/>
    <w:rsid w:val="00DE6B2A"/>
    <w:rsid w:val="00DE6F51"/>
    <w:rsid w:val="00DE6F74"/>
    <w:rsid w:val="00DE708B"/>
    <w:rsid w:val="00DE749D"/>
    <w:rsid w:val="00DE7963"/>
    <w:rsid w:val="00DE7E77"/>
    <w:rsid w:val="00DF03B8"/>
    <w:rsid w:val="00DF0B6E"/>
    <w:rsid w:val="00DF0C68"/>
    <w:rsid w:val="00DF0E1D"/>
    <w:rsid w:val="00DF15E0"/>
    <w:rsid w:val="00DF1E2F"/>
    <w:rsid w:val="00DF2551"/>
    <w:rsid w:val="00DF2947"/>
    <w:rsid w:val="00DF2989"/>
    <w:rsid w:val="00DF2C68"/>
    <w:rsid w:val="00DF32D6"/>
    <w:rsid w:val="00DF3681"/>
    <w:rsid w:val="00DF37A0"/>
    <w:rsid w:val="00DF3C94"/>
    <w:rsid w:val="00DF459A"/>
    <w:rsid w:val="00DF47DE"/>
    <w:rsid w:val="00DF4C85"/>
    <w:rsid w:val="00DF4D71"/>
    <w:rsid w:val="00DF501C"/>
    <w:rsid w:val="00DF5060"/>
    <w:rsid w:val="00DF515C"/>
    <w:rsid w:val="00DF5392"/>
    <w:rsid w:val="00DF5529"/>
    <w:rsid w:val="00DF575C"/>
    <w:rsid w:val="00DF6415"/>
    <w:rsid w:val="00DF69E6"/>
    <w:rsid w:val="00DF776A"/>
    <w:rsid w:val="00DF7E16"/>
    <w:rsid w:val="00E00400"/>
    <w:rsid w:val="00E00726"/>
    <w:rsid w:val="00E00EBE"/>
    <w:rsid w:val="00E0162A"/>
    <w:rsid w:val="00E0182E"/>
    <w:rsid w:val="00E01E02"/>
    <w:rsid w:val="00E021E3"/>
    <w:rsid w:val="00E02263"/>
    <w:rsid w:val="00E02646"/>
    <w:rsid w:val="00E02CE3"/>
    <w:rsid w:val="00E02EC6"/>
    <w:rsid w:val="00E032AC"/>
    <w:rsid w:val="00E0398F"/>
    <w:rsid w:val="00E03BC8"/>
    <w:rsid w:val="00E041BD"/>
    <w:rsid w:val="00E041FC"/>
    <w:rsid w:val="00E045FE"/>
    <w:rsid w:val="00E04B12"/>
    <w:rsid w:val="00E05348"/>
    <w:rsid w:val="00E05A19"/>
    <w:rsid w:val="00E061AC"/>
    <w:rsid w:val="00E061EC"/>
    <w:rsid w:val="00E0640E"/>
    <w:rsid w:val="00E066CE"/>
    <w:rsid w:val="00E0698D"/>
    <w:rsid w:val="00E06A02"/>
    <w:rsid w:val="00E06BFF"/>
    <w:rsid w:val="00E1017E"/>
    <w:rsid w:val="00E10DBE"/>
    <w:rsid w:val="00E10F3F"/>
    <w:rsid w:val="00E110E7"/>
    <w:rsid w:val="00E1139F"/>
    <w:rsid w:val="00E11538"/>
    <w:rsid w:val="00E11B20"/>
    <w:rsid w:val="00E11CF2"/>
    <w:rsid w:val="00E12460"/>
    <w:rsid w:val="00E125BF"/>
    <w:rsid w:val="00E127C5"/>
    <w:rsid w:val="00E1299C"/>
    <w:rsid w:val="00E1304C"/>
    <w:rsid w:val="00E1328A"/>
    <w:rsid w:val="00E13CF2"/>
    <w:rsid w:val="00E142F5"/>
    <w:rsid w:val="00E14419"/>
    <w:rsid w:val="00E14BB4"/>
    <w:rsid w:val="00E16203"/>
    <w:rsid w:val="00E16B3A"/>
    <w:rsid w:val="00E16C04"/>
    <w:rsid w:val="00E16CDE"/>
    <w:rsid w:val="00E16DD7"/>
    <w:rsid w:val="00E17129"/>
    <w:rsid w:val="00E17FA2"/>
    <w:rsid w:val="00E20C90"/>
    <w:rsid w:val="00E21170"/>
    <w:rsid w:val="00E211F9"/>
    <w:rsid w:val="00E212F8"/>
    <w:rsid w:val="00E21632"/>
    <w:rsid w:val="00E217E7"/>
    <w:rsid w:val="00E2181C"/>
    <w:rsid w:val="00E21870"/>
    <w:rsid w:val="00E21BC0"/>
    <w:rsid w:val="00E21FA6"/>
    <w:rsid w:val="00E22330"/>
    <w:rsid w:val="00E22884"/>
    <w:rsid w:val="00E2299D"/>
    <w:rsid w:val="00E229B4"/>
    <w:rsid w:val="00E22D51"/>
    <w:rsid w:val="00E24318"/>
    <w:rsid w:val="00E24660"/>
    <w:rsid w:val="00E25037"/>
    <w:rsid w:val="00E25585"/>
    <w:rsid w:val="00E25652"/>
    <w:rsid w:val="00E25686"/>
    <w:rsid w:val="00E25C16"/>
    <w:rsid w:val="00E25E2A"/>
    <w:rsid w:val="00E25F33"/>
    <w:rsid w:val="00E25FB8"/>
    <w:rsid w:val="00E26208"/>
    <w:rsid w:val="00E26645"/>
    <w:rsid w:val="00E27688"/>
    <w:rsid w:val="00E30304"/>
    <w:rsid w:val="00E3050F"/>
    <w:rsid w:val="00E30739"/>
    <w:rsid w:val="00E3088C"/>
    <w:rsid w:val="00E30B5A"/>
    <w:rsid w:val="00E30F31"/>
    <w:rsid w:val="00E30FCA"/>
    <w:rsid w:val="00E3123D"/>
    <w:rsid w:val="00E31461"/>
    <w:rsid w:val="00E315A8"/>
    <w:rsid w:val="00E31D43"/>
    <w:rsid w:val="00E32608"/>
    <w:rsid w:val="00E32B21"/>
    <w:rsid w:val="00E32E73"/>
    <w:rsid w:val="00E33577"/>
    <w:rsid w:val="00E3394A"/>
    <w:rsid w:val="00E3410A"/>
    <w:rsid w:val="00E34188"/>
    <w:rsid w:val="00E341AC"/>
    <w:rsid w:val="00E34237"/>
    <w:rsid w:val="00E34A7A"/>
    <w:rsid w:val="00E34B6E"/>
    <w:rsid w:val="00E34B96"/>
    <w:rsid w:val="00E35559"/>
    <w:rsid w:val="00E356C9"/>
    <w:rsid w:val="00E35912"/>
    <w:rsid w:val="00E36BC0"/>
    <w:rsid w:val="00E36D2C"/>
    <w:rsid w:val="00E36DF2"/>
    <w:rsid w:val="00E3723A"/>
    <w:rsid w:val="00E373B0"/>
    <w:rsid w:val="00E376BA"/>
    <w:rsid w:val="00E37860"/>
    <w:rsid w:val="00E37C74"/>
    <w:rsid w:val="00E403B8"/>
    <w:rsid w:val="00E41A8A"/>
    <w:rsid w:val="00E41C2B"/>
    <w:rsid w:val="00E424CD"/>
    <w:rsid w:val="00E42EE7"/>
    <w:rsid w:val="00E433B9"/>
    <w:rsid w:val="00E436C4"/>
    <w:rsid w:val="00E4381A"/>
    <w:rsid w:val="00E43FDC"/>
    <w:rsid w:val="00E4409B"/>
    <w:rsid w:val="00E446F1"/>
    <w:rsid w:val="00E44AB8"/>
    <w:rsid w:val="00E44C33"/>
    <w:rsid w:val="00E44D5A"/>
    <w:rsid w:val="00E458B1"/>
    <w:rsid w:val="00E463E2"/>
    <w:rsid w:val="00E46886"/>
    <w:rsid w:val="00E4786D"/>
    <w:rsid w:val="00E47AEF"/>
    <w:rsid w:val="00E5023E"/>
    <w:rsid w:val="00E51202"/>
    <w:rsid w:val="00E51E99"/>
    <w:rsid w:val="00E52225"/>
    <w:rsid w:val="00E53037"/>
    <w:rsid w:val="00E53425"/>
    <w:rsid w:val="00E5397A"/>
    <w:rsid w:val="00E53B75"/>
    <w:rsid w:val="00E53C44"/>
    <w:rsid w:val="00E5486B"/>
    <w:rsid w:val="00E54B35"/>
    <w:rsid w:val="00E54E3B"/>
    <w:rsid w:val="00E55372"/>
    <w:rsid w:val="00E5540F"/>
    <w:rsid w:val="00E555EF"/>
    <w:rsid w:val="00E55FBC"/>
    <w:rsid w:val="00E5627F"/>
    <w:rsid w:val="00E5654D"/>
    <w:rsid w:val="00E5658E"/>
    <w:rsid w:val="00E567CF"/>
    <w:rsid w:val="00E56AD4"/>
    <w:rsid w:val="00E56FDD"/>
    <w:rsid w:val="00E573DA"/>
    <w:rsid w:val="00E5748D"/>
    <w:rsid w:val="00E57565"/>
    <w:rsid w:val="00E5759C"/>
    <w:rsid w:val="00E57F71"/>
    <w:rsid w:val="00E60ED2"/>
    <w:rsid w:val="00E612CB"/>
    <w:rsid w:val="00E612DB"/>
    <w:rsid w:val="00E61D3B"/>
    <w:rsid w:val="00E632DC"/>
    <w:rsid w:val="00E63335"/>
    <w:rsid w:val="00E636A2"/>
    <w:rsid w:val="00E63838"/>
    <w:rsid w:val="00E64126"/>
    <w:rsid w:val="00E64434"/>
    <w:rsid w:val="00E6499B"/>
    <w:rsid w:val="00E6514B"/>
    <w:rsid w:val="00E65155"/>
    <w:rsid w:val="00E6529E"/>
    <w:rsid w:val="00E652A3"/>
    <w:rsid w:val="00E6531A"/>
    <w:rsid w:val="00E658F2"/>
    <w:rsid w:val="00E65A12"/>
    <w:rsid w:val="00E65D2D"/>
    <w:rsid w:val="00E662DB"/>
    <w:rsid w:val="00E663D1"/>
    <w:rsid w:val="00E6673D"/>
    <w:rsid w:val="00E667A4"/>
    <w:rsid w:val="00E668BD"/>
    <w:rsid w:val="00E67004"/>
    <w:rsid w:val="00E6737A"/>
    <w:rsid w:val="00E6762C"/>
    <w:rsid w:val="00E67C51"/>
    <w:rsid w:val="00E67F53"/>
    <w:rsid w:val="00E70062"/>
    <w:rsid w:val="00E70FEB"/>
    <w:rsid w:val="00E71143"/>
    <w:rsid w:val="00E71C13"/>
    <w:rsid w:val="00E72089"/>
    <w:rsid w:val="00E72EFC"/>
    <w:rsid w:val="00E73425"/>
    <w:rsid w:val="00E737AD"/>
    <w:rsid w:val="00E73EA1"/>
    <w:rsid w:val="00E7402E"/>
    <w:rsid w:val="00E743E0"/>
    <w:rsid w:val="00E7456F"/>
    <w:rsid w:val="00E74714"/>
    <w:rsid w:val="00E749BA"/>
    <w:rsid w:val="00E75266"/>
    <w:rsid w:val="00E758EC"/>
    <w:rsid w:val="00E75C1B"/>
    <w:rsid w:val="00E75D03"/>
    <w:rsid w:val="00E75D38"/>
    <w:rsid w:val="00E763F9"/>
    <w:rsid w:val="00E7680E"/>
    <w:rsid w:val="00E7683E"/>
    <w:rsid w:val="00E76B35"/>
    <w:rsid w:val="00E76D97"/>
    <w:rsid w:val="00E76E08"/>
    <w:rsid w:val="00E80004"/>
    <w:rsid w:val="00E80308"/>
    <w:rsid w:val="00E80614"/>
    <w:rsid w:val="00E808E9"/>
    <w:rsid w:val="00E80BF0"/>
    <w:rsid w:val="00E80F34"/>
    <w:rsid w:val="00E81B89"/>
    <w:rsid w:val="00E81BD5"/>
    <w:rsid w:val="00E81CCF"/>
    <w:rsid w:val="00E81DF1"/>
    <w:rsid w:val="00E81F10"/>
    <w:rsid w:val="00E82189"/>
    <w:rsid w:val="00E8234C"/>
    <w:rsid w:val="00E8242E"/>
    <w:rsid w:val="00E82521"/>
    <w:rsid w:val="00E8267C"/>
    <w:rsid w:val="00E82D39"/>
    <w:rsid w:val="00E83080"/>
    <w:rsid w:val="00E83211"/>
    <w:rsid w:val="00E8369D"/>
    <w:rsid w:val="00E83AA9"/>
    <w:rsid w:val="00E83D46"/>
    <w:rsid w:val="00E83F20"/>
    <w:rsid w:val="00E84153"/>
    <w:rsid w:val="00E84BD9"/>
    <w:rsid w:val="00E850E8"/>
    <w:rsid w:val="00E853BA"/>
    <w:rsid w:val="00E85706"/>
    <w:rsid w:val="00E85928"/>
    <w:rsid w:val="00E85A01"/>
    <w:rsid w:val="00E85C2F"/>
    <w:rsid w:val="00E8602E"/>
    <w:rsid w:val="00E860C9"/>
    <w:rsid w:val="00E862D0"/>
    <w:rsid w:val="00E86F35"/>
    <w:rsid w:val="00E8743F"/>
    <w:rsid w:val="00E87822"/>
    <w:rsid w:val="00E90121"/>
    <w:rsid w:val="00E90299"/>
    <w:rsid w:val="00E90395"/>
    <w:rsid w:val="00E90598"/>
    <w:rsid w:val="00E90E49"/>
    <w:rsid w:val="00E90FDE"/>
    <w:rsid w:val="00E916D8"/>
    <w:rsid w:val="00E917AD"/>
    <w:rsid w:val="00E917F9"/>
    <w:rsid w:val="00E91AE2"/>
    <w:rsid w:val="00E91F3A"/>
    <w:rsid w:val="00E9291C"/>
    <w:rsid w:val="00E92A3F"/>
    <w:rsid w:val="00E92FC5"/>
    <w:rsid w:val="00E934B0"/>
    <w:rsid w:val="00E93551"/>
    <w:rsid w:val="00E9380B"/>
    <w:rsid w:val="00E93893"/>
    <w:rsid w:val="00E93FFE"/>
    <w:rsid w:val="00E94F8A"/>
    <w:rsid w:val="00E95CCB"/>
    <w:rsid w:val="00E964FD"/>
    <w:rsid w:val="00E969D9"/>
    <w:rsid w:val="00E96D72"/>
    <w:rsid w:val="00E96EA8"/>
    <w:rsid w:val="00E970E3"/>
    <w:rsid w:val="00E97367"/>
    <w:rsid w:val="00E975B0"/>
    <w:rsid w:val="00E97D19"/>
    <w:rsid w:val="00E97D3F"/>
    <w:rsid w:val="00EA061E"/>
    <w:rsid w:val="00EA1268"/>
    <w:rsid w:val="00EA1C04"/>
    <w:rsid w:val="00EA203E"/>
    <w:rsid w:val="00EA21AA"/>
    <w:rsid w:val="00EA2280"/>
    <w:rsid w:val="00EA2366"/>
    <w:rsid w:val="00EA249B"/>
    <w:rsid w:val="00EA24F1"/>
    <w:rsid w:val="00EA32D7"/>
    <w:rsid w:val="00EA35EF"/>
    <w:rsid w:val="00EA3808"/>
    <w:rsid w:val="00EA3BE1"/>
    <w:rsid w:val="00EA4117"/>
    <w:rsid w:val="00EA4195"/>
    <w:rsid w:val="00EA4BF0"/>
    <w:rsid w:val="00EA4C81"/>
    <w:rsid w:val="00EA4F87"/>
    <w:rsid w:val="00EA51D3"/>
    <w:rsid w:val="00EA51E5"/>
    <w:rsid w:val="00EA54B8"/>
    <w:rsid w:val="00EA56A9"/>
    <w:rsid w:val="00EA56BB"/>
    <w:rsid w:val="00EA58E4"/>
    <w:rsid w:val="00EA6391"/>
    <w:rsid w:val="00EA6717"/>
    <w:rsid w:val="00EA6A15"/>
    <w:rsid w:val="00EA6CFA"/>
    <w:rsid w:val="00EA7198"/>
    <w:rsid w:val="00EA787B"/>
    <w:rsid w:val="00EA7A41"/>
    <w:rsid w:val="00EA7CFA"/>
    <w:rsid w:val="00EB0266"/>
    <w:rsid w:val="00EB03D7"/>
    <w:rsid w:val="00EB0518"/>
    <w:rsid w:val="00EB05D0"/>
    <w:rsid w:val="00EB077B"/>
    <w:rsid w:val="00EB0818"/>
    <w:rsid w:val="00EB0B61"/>
    <w:rsid w:val="00EB118B"/>
    <w:rsid w:val="00EB11E3"/>
    <w:rsid w:val="00EB1536"/>
    <w:rsid w:val="00EB18C0"/>
    <w:rsid w:val="00EB19E4"/>
    <w:rsid w:val="00EB1A55"/>
    <w:rsid w:val="00EB1C3B"/>
    <w:rsid w:val="00EB2115"/>
    <w:rsid w:val="00EB268A"/>
    <w:rsid w:val="00EB2EB8"/>
    <w:rsid w:val="00EB3902"/>
    <w:rsid w:val="00EB3955"/>
    <w:rsid w:val="00EB3F54"/>
    <w:rsid w:val="00EB4331"/>
    <w:rsid w:val="00EB4904"/>
    <w:rsid w:val="00EB4EA2"/>
    <w:rsid w:val="00EB5020"/>
    <w:rsid w:val="00EB5AE4"/>
    <w:rsid w:val="00EB61CD"/>
    <w:rsid w:val="00EB6211"/>
    <w:rsid w:val="00EB65D3"/>
    <w:rsid w:val="00EB66C4"/>
    <w:rsid w:val="00EB6828"/>
    <w:rsid w:val="00EB7AD4"/>
    <w:rsid w:val="00EB7ECB"/>
    <w:rsid w:val="00EC0B29"/>
    <w:rsid w:val="00EC12A6"/>
    <w:rsid w:val="00EC1586"/>
    <w:rsid w:val="00EC1652"/>
    <w:rsid w:val="00EC179C"/>
    <w:rsid w:val="00EC24A9"/>
    <w:rsid w:val="00EC27C6"/>
    <w:rsid w:val="00EC3077"/>
    <w:rsid w:val="00EC3512"/>
    <w:rsid w:val="00EC391E"/>
    <w:rsid w:val="00EC3D06"/>
    <w:rsid w:val="00EC4181"/>
    <w:rsid w:val="00EC4207"/>
    <w:rsid w:val="00EC46C6"/>
    <w:rsid w:val="00EC4F77"/>
    <w:rsid w:val="00EC522D"/>
    <w:rsid w:val="00EC5653"/>
    <w:rsid w:val="00EC59F7"/>
    <w:rsid w:val="00EC609A"/>
    <w:rsid w:val="00EC695C"/>
    <w:rsid w:val="00EC6D0C"/>
    <w:rsid w:val="00EC71CE"/>
    <w:rsid w:val="00EC7A7A"/>
    <w:rsid w:val="00EC7E2E"/>
    <w:rsid w:val="00ED093D"/>
    <w:rsid w:val="00ED1006"/>
    <w:rsid w:val="00ED1A7E"/>
    <w:rsid w:val="00ED1BE8"/>
    <w:rsid w:val="00ED1ED2"/>
    <w:rsid w:val="00ED2942"/>
    <w:rsid w:val="00ED2A1E"/>
    <w:rsid w:val="00ED3BAA"/>
    <w:rsid w:val="00ED4580"/>
    <w:rsid w:val="00ED4875"/>
    <w:rsid w:val="00ED5581"/>
    <w:rsid w:val="00ED5668"/>
    <w:rsid w:val="00ED5798"/>
    <w:rsid w:val="00ED674C"/>
    <w:rsid w:val="00ED6A11"/>
    <w:rsid w:val="00ED7300"/>
    <w:rsid w:val="00ED79C2"/>
    <w:rsid w:val="00EE05C6"/>
    <w:rsid w:val="00EE078E"/>
    <w:rsid w:val="00EE157A"/>
    <w:rsid w:val="00EE28ED"/>
    <w:rsid w:val="00EE2968"/>
    <w:rsid w:val="00EE4281"/>
    <w:rsid w:val="00EE47C5"/>
    <w:rsid w:val="00EE4FB8"/>
    <w:rsid w:val="00EE5064"/>
    <w:rsid w:val="00EE5743"/>
    <w:rsid w:val="00EE591C"/>
    <w:rsid w:val="00EE5A75"/>
    <w:rsid w:val="00EE5D40"/>
    <w:rsid w:val="00EE5E84"/>
    <w:rsid w:val="00EE6249"/>
    <w:rsid w:val="00EE71B9"/>
    <w:rsid w:val="00EE7B20"/>
    <w:rsid w:val="00EF0A0D"/>
    <w:rsid w:val="00EF1529"/>
    <w:rsid w:val="00EF18FE"/>
    <w:rsid w:val="00EF1D99"/>
    <w:rsid w:val="00EF233A"/>
    <w:rsid w:val="00EF2D75"/>
    <w:rsid w:val="00EF2EA4"/>
    <w:rsid w:val="00EF3118"/>
    <w:rsid w:val="00EF3862"/>
    <w:rsid w:val="00EF3B06"/>
    <w:rsid w:val="00EF41FF"/>
    <w:rsid w:val="00EF464D"/>
    <w:rsid w:val="00EF5787"/>
    <w:rsid w:val="00EF57BD"/>
    <w:rsid w:val="00EF5EA1"/>
    <w:rsid w:val="00EF60D0"/>
    <w:rsid w:val="00EF60DD"/>
    <w:rsid w:val="00EF60EB"/>
    <w:rsid w:val="00EF63FA"/>
    <w:rsid w:val="00EF64BF"/>
    <w:rsid w:val="00EF68DB"/>
    <w:rsid w:val="00EF68E5"/>
    <w:rsid w:val="00EF6CB9"/>
    <w:rsid w:val="00EF7B11"/>
    <w:rsid w:val="00EF7B48"/>
    <w:rsid w:val="00EF7BCF"/>
    <w:rsid w:val="00EF7CF5"/>
    <w:rsid w:val="00F0063E"/>
    <w:rsid w:val="00F00686"/>
    <w:rsid w:val="00F0125F"/>
    <w:rsid w:val="00F01277"/>
    <w:rsid w:val="00F01337"/>
    <w:rsid w:val="00F01D43"/>
    <w:rsid w:val="00F02765"/>
    <w:rsid w:val="00F02DCF"/>
    <w:rsid w:val="00F034F0"/>
    <w:rsid w:val="00F03A4E"/>
    <w:rsid w:val="00F04384"/>
    <w:rsid w:val="00F04E5B"/>
    <w:rsid w:val="00F04EA3"/>
    <w:rsid w:val="00F051DF"/>
    <w:rsid w:val="00F0528D"/>
    <w:rsid w:val="00F0541E"/>
    <w:rsid w:val="00F05478"/>
    <w:rsid w:val="00F0588E"/>
    <w:rsid w:val="00F05EBF"/>
    <w:rsid w:val="00F06C4A"/>
    <w:rsid w:val="00F06C67"/>
    <w:rsid w:val="00F06DFD"/>
    <w:rsid w:val="00F071D1"/>
    <w:rsid w:val="00F07533"/>
    <w:rsid w:val="00F0759B"/>
    <w:rsid w:val="00F07A7E"/>
    <w:rsid w:val="00F10629"/>
    <w:rsid w:val="00F120B8"/>
    <w:rsid w:val="00F12187"/>
    <w:rsid w:val="00F122A5"/>
    <w:rsid w:val="00F12611"/>
    <w:rsid w:val="00F12EC1"/>
    <w:rsid w:val="00F13079"/>
    <w:rsid w:val="00F130CB"/>
    <w:rsid w:val="00F135AA"/>
    <w:rsid w:val="00F13998"/>
    <w:rsid w:val="00F13E1E"/>
    <w:rsid w:val="00F142C2"/>
    <w:rsid w:val="00F1435C"/>
    <w:rsid w:val="00F149B8"/>
    <w:rsid w:val="00F14D0B"/>
    <w:rsid w:val="00F15FA5"/>
    <w:rsid w:val="00F1623A"/>
    <w:rsid w:val="00F16247"/>
    <w:rsid w:val="00F166A5"/>
    <w:rsid w:val="00F16976"/>
    <w:rsid w:val="00F16F47"/>
    <w:rsid w:val="00F17A95"/>
    <w:rsid w:val="00F17F94"/>
    <w:rsid w:val="00F209B7"/>
    <w:rsid w:val="00F20CC3"/>
    <w:rsid w:val="00F2180F"/>
    <w:rsid w:val="00F223C2"/>
    <w:rsid w:val="00F2376F"/>
    <w:rsid w:val="00F23955"/>
    <w:rsid w:val="00F240DF"/>
    <w:rsid w:val="00F243D8"/>
    <w:rsid w:val="00F2460A"/>
    <w:rsid w:val="00F246C9"/>
    <w:rsid w:val="00F247E9"/>
    <w:rsid w:val="00F248F5"/>
    <w:rsid w:val="00F258A9"/>
    <w:rsid w:val="00F25DA4"/>
    <w:rsid w:val="00F25F40"/>
    <w:rsid w:val="00F26037"/>
    <w:rsid w:val="00F26E1D"/>
    <w:rsid w:val="00F26EC4"/>
    <w:rsid w:val="00F26F4F"/>
    <w:rsid w:val="00F26FE5"/>
    <w:rsid w:val="00F27B5B"/>
    <w:rsid w:val="00F27EA4"/>
    <w:rsid w:val="00F30629"/>
    <w:rsid w:val="00F30828"/>
    <w:rsid w:val="00F3110E"/>
    <w:rsid w:val="00F311F5"/>
    <w:rsid w:val="00F31303"/>
    <w:rsid w:val="00F313D6"/>
    <w:rsid w:val="00F31809"/>
    <w:rsid w:val="00F31874"/>
    <w:rsid w:val="00F320E3"/>
    <w:rsid w:val="00F3271A"/>
    <w:rsid w:val="00F3296E"/>
    <w:rsid w:val="00F32C7C"/>
    <w:rsid w:val="00F33488"/>
    <w:rsid w:val="00F33BA6"/>
    <w:rsid w:val="00F33E7C"/>
    <w:rsid w:val="00F3422E"/>
    <w:rsid w:val="00F344A6"/>
    <w:rsid w:val="00F344AC"/>
    <w:rsid w:val="00F34649"/>
    <w:rsid w:val="00F34A86"/>
    <w:rsid w:val="00F35FDD"/>
    <w:rsid w:val="00F36056"/>
    <w:rsid w:val="00F366E9"/>
    <w:rsid w:val="00F36E94"/>
    <w:rsid w:val="00F36FCE"/>
    <w:rsid w:val="00F373A0"/>
    <w:rsid w:val="00F37B56"/>
    <w:rsid w:val="00F4031F"/>
    <w:rsid w:val="00F40443"/>
    <w:rsid w:val="00F4046D"/>
    <w:rsid w:val="00F40F0C"/>
    <w:rsid w:val="00F41031"/>
    <w:rsid w:val="00F410A9"/>
    <w:rsid w:val="00F41164"/>
    <w:rsid w:val="00F4307D"/>
    <w:rsid w:val="00F4391D"/>
    <w:rsid w:val="00F43C81"/>
    <w:rsid w:val="00F44897"/>
    <w:rsid w:val="00F44998"/>
    <w:rsid w:val="00F45158"/>
    <w:rsid w:val="00F45271"/>
    <w:rsid w:val="00F4597B"/>
    <w:rsid w:val="00F45DB1"/>
    <w:rsid w:val="00F4602F"/>
    <w:rsid w:val="00F4650D"/>
    <w:rsid w:val="00F467C3"/>
    <w:rsid w:val="00F46EA3"/>
    <w:rsid w:val="00F47517"/>
    <w:rsid w:val="00F4766C"/>
    <w:rsid w:val="00F50357"/>
    <w:rsid w:val="00F50373"/>
    <w:rsid w:val="00F5058F"/>
    <w:rsid w:val="00F505CF"/>
    <w:rsid w:val="00F506DF"/>
    <w:rsid w:val="00F507AF"/>
    <w:rsid w:val="00F507D1"/>
    <w:rsid w:val="00F519CE"/>
    <w:rsid w:val="00F51A27"/>
    <w:rsid w:val="00F51ADA"/>
    <w:rsid w:val="00F52CC1"/>
    <w:rsid w:val="00F52DAD"/>
    <w:rsid w:val="00F5369F"/>
    <w:rsid w:val="00F537D0"/>
    <w:rsid w:val="00F540DA"/>
    <w:rsid w:val="00F55670"/>
    <w:rsid w:val="00F5581D"/>
    <w:rsid w:val="00F55A6F"/>
    <w:rsid w:val="00F55D5B"/>
    <w:rsid w:val="00F561AD"/>
    <w:rsid w:val="00F565D3"/>
    <w:rsid w:val="00F56624"/>
    <w:rsid w:val="00F569D3"/>
    <w:rsid w:val="00F56A23"/>
    <w:rsid w:val="00F57426"/>
    <w:rsid w:val="00F576D1"/>
    <w:rsid w:val="00F57DB3"/>
    <w:rsid w:val="00F57E6F"/>
    <w:rsid w:val="00F60119"/>
    <w:rsid w:val="00F607C5"/>
    <w:rsid w:val="00F60965"/>
    <w:rsid w:val="00F60DEA"/>
    <w:rsid w:val="00F6107E"/>
    <w:rsid w:val="00F6154C"/>
    <w:rsid w:val="00F61CA9"/>
    <w:rsid w:val="00F6204D"/>
    <w:rsid w:val="00F62156"/>
    <w:rsid w:val="00F623B3"/>
    <w:rsid w:val="00F6302A"/>
    <w:rsid w:val="00F630AB"/>
    <w:rsid w:val="00F632E4"/>
    <w:rsid w:val="00F64C2B"/>
    <w:rsid w:val="00F64CE6"/>
    <w:rsid w:val="00F64E90"/>
    <w:rsid w:val="00F64E93"/>
    <w:rsid w:val="00F651BE"/>
    <w:rsid w:val="00F65847"/>
    <w:rsid w:val="00F66514"/>
    <w:rsid w:val="00F66CCE"/>
    <w:rsid w:val="00F676E5"/>
    <w:rsid w:val="00F67D0F"/>
    <w:rsid w:val="00F67DDF"/>
    <w:rsid w:val="00F67F02"/>
    <w:rsid w:val="00F67F53"/>
    <w:rsid w:val="00F703BE"/>
    <w:rsid w:val="00F7048C"/>
    <w:rsid w:val="00F70A3F"/>
    <w:rsid w:val="00F70B41"/>
    <w:rsid w:val="00F70D27"/>
    <w:rsid w:val="00F710C2"/>
    <w:rsid w:val="00F71306"/>
    <w:rsid w:val="00F7194A"/>
    <w:rsid w:val="00F71AFD"/>
    <w:rsid w:val="00F71BB7"/>
    <w:rsid w:val="00F71D35"/>
    <w:rsid w:val="00F71F69"/>
    <w:rsid w:val="00F721CB"/>
    <w:rsid w:val="00F72374"/>
    <w:rsid w:val="00F727A6"/>
    <w:rsid w:val="00F7281E"/>
    <w:rsid w:val="00F72B72"/>
    <w:rsid w:val="00F73934"/>
    <w:rsid w:val="00F74583"/>
    <w:rsid w:val="00F748B3"/>
    <w:rsid w:val="00F749FB"/>
    <w:rsid w:val="00F74BB9"/>
    <w:rsid w:val="00F74D5A"/>
    <w:rsid w:val="00F75517"/>
    <w:rsid w:val="00F75582"/>
    <w:rsid w:val="00F756F5"/>
    <w:rsid w:val="00F75C57"/>
    <w:rsid w:val="00F75FC1"/>
    <w:rsid w:val="00F76723"/>
    <w:rsid w:val="00F76CA9"/>
    <w:rsid w:val="00F76D83"/>
    <w:rsid w:val="00F76EFA"/>
    <w:rsid w:val="00F772C5"/>
    <w:rsid w:val="00F77429"/>
    <w:rsid w:val="00F77D6D"/>
    <w:rsid w:val="00F800CF"/>
    <w:rsid w:val="00F80370"/>
    <w:rsid w:val="00F804BE"/>
    <w:rsid w:val="00F80604"/>
    <w:rsid w:val="00F80A9E"/>
    <w:rsid w:val="00F80AA7"/>
    <w:rsid w:val="00F80C18"/>
    <w:rsid w:val="00F813FF"/>
    <w:rsid w:val="00F817CE"/>
    <w:rsid w:val="00F82188"/>
    <w:rsid w:val="00F82A77"/>
    <w:rsid w:val="00F82DE4"/>
    <w:rsid w:val="00F834F9"/>
    <w:rsid w:val="00F83D9E"/>
    <w:rsid w:val="00F842D0"/>
    <w:rsid w:val="00F8456C"/>
    <w:rsid w:val="00F848FD"/>
    <w:rsid w:val="00F84BF0"/>
    <w:rsid w:val="00F8568E"/>
    <w:rsid w:val="00F859D8"/>
    <w:rsid w:val="00F85ABF"/>
    <w:rsid w:val="00F85DC5"/>
    <w:rsid w:val="00F8655B"/>
    <w:rsid w:val="00F865DF"/>
    <w:rsid w:val="00F86701"/>
    <w:rsid w:val="00F868F5"/>
    <w:rsid w:val="00F86A6C"/>
    <w:rsid w:val="00F86CD2"/>
    <w:rsid w:val="00F87C6D"/>
    <w:rsid w:val="00F87D78"/>
    <w:rsid w:val="00F87F60"/>
    <w:rsid w:val="00F9056A"/>
    <w:rsid w:val="00F90A97"/>
    <w:rsid w:val="00F90E37"/>
    <w:rsid w:val="00F90F01"/>
    <w:rsid w:val="00F90F8D"/>
    <w:rsid w:val="00F91217"/>
    <w:rsid w:val="00F9145C"/>
    <w:rsid w:val="00F914E3"/>
    <w:rsid w:val="00F91689"/>
    <w:rsid w:val="00F91D78"/>
    <w:rsid w:val="00F920EC"/>
    <w:rsid w:val="00F92139"/>
    <w:rsid w:val="00F9224C"/>
    <w:rsid w:val="00F924CE"/>
    <w:rsid w:val="00F925B0"/>
    <w:rsid w:val="00F92782"/>
    <w:rsid w:val="00F927F6"/>
    <w:rsid w:val="00F92F82"/>
    <w:rsid w:val="00F934C0"/>
    <w:rsid w:val="00F939A2"/>
    <w:rsid w:val="00F93A25"/>
    <w:rsid w:val="00F93AA9"/>
    <w:rsid w:val="00F93D9D"/>
    <w:rsid w:val="00F941DE"/>
    <w:rsid w:val="00F94E70"/>
    <w:rsid w:val="00F9514B"/>
    <w:rsid w:val="00F955BD"/>
    <w:rsid w:val="00F9571E"/>
    <w:rsid w:val="00F9589D"/>
    <w:rsid w:val="00F96985"/>
    <w:rsid w:val="00F973CF"/>
    <w:rsid w:val="00F97838"/>
    <w:rsid w:val="00FA0004"/>
    <w:rsid w:val="00FA00A5"/>
    <w:rsid w:val="00FA0856"/>
    <w:rsid w:val="00FA0B43"/>
    <w:rsid w:val="00FA1116"/>
    <w:rsid w:val="00FA11D0"/>
    <w:rsid w:val="00FA12BF"/>
    <w:rsid w:val="00FA197F"/>
    <w:rsid w:val="00FA1D2C"/>
    <w:rsid w:val="00FA2A92"/>
    <w:rsid w:val="00FA2BB3"/>
    <w:rsid w:val="00FA2E6D"/>
    <w:rsid w:val="00FA3962"/>
    <w:rsid w:val="00FA3B80"/>
    <w:rsid w:val="00FA4113"/>
    <w:rsid w:val="00FA4365"/>
    <w:rsid w:val="00FA44E6"/>
    <w:rsid w:val="00FA4AB3"/>
    <w:rsid w:val="00FA4EB8"/>
    <w:rsid w:val="00FA59C1"/>
    <w:rsid w:val="00FA6FEE"/>
    <w:rsid w:val="00FA737B"/>
    <w:rsid w:val="00FA752E"/>
    <w:rsid w:val="00FA7638"/>
    <w:rsid w:val="00FA7664"/>
    <w:rsid w:val="00FA7EAB"/>
    <w:rsid w:val="00FB02DA"/>
    <w:rsid w:val="00FB076A"/>
    <w:rsid w:val="00FB07D3"/>
    <w:rsid w:val="00FB1066"/>
    <w:rsid w:val="00FB10CE"/>
    <w:rsid w:val="00FB1A88"/>
    <w:rsid w:val="00FB1E4D"/>
    <w:rsid w:val="00FB22F4"/>
    <w:rsid w:val="00FB23A7"/>
    <w:rsid w:val="00FB24CB"/>
    <w:rsid w:val="00FB24F8"/>
    <w:rsid w:val="00FB29EA"/>
    <w:rsid w:val="00FB2A07"/>
    <w:rsid w:val="00FB2AD7"/>
    <w:rsid w:val="00FB2BF9"/>
    <w:rsid w:val="00FB3BBC"/>
    <w:rsid w:val="00FB3CD4"/>
    <w:rsid w:val="00FB4C80"/>
    <w:rsid w:val="00FB4F73"/>
    <w:rsid w:val="00FB5887"/>
    <w:rsid w:val="00FB5905"/>
    <w:rsid w:val="00FB6061"/>
    <w:rsid w:val="00FB6642"/>
    <w:rsid w:val="00FB6A6A"/>
    <w:rsid w:val="00FB6B24"/>
    <w:rsid w:val="00FC0335"/>
    <w:rsid w:val="00FC058F"/>
    <w:rsid w:val="00FC070E"/>
    <w:rsid w:val="00FC0712"/>
    <w:rsid w:val="00FC08E8"/>
    <w:rsid w:val="00FC0B85"/>
    <w:rsid w:val="00FC17DC"/>
    <w:rsid w:val="00FC1CA8"/>
    <w:rsid w:val="00FC1F46"/>
    <w:rsid w:val="00FC20B8"/>
    <w:rsid w:val="00FC214E"/>
    <w:rsid w:val="00FC25E3"/>
    <w:rsid w:val="00FC298F"/>
    <w:rsid w:val="00FC2A52"/>
    <w:rsid w:val="00FC2D01"/>
    <w:rsid w:val="00FC30AB"/>
    <w:rsid w:val="00FC31A0"/>
    <w:rsid w:val="00FC340D"/>
    <w:rsid w:val="00FC37E1"/>
    <w:rsid w:val="00FC3FB5"/>
    <w:rsid w:val="00FC43D8"/>
    <w:rsid w:val="00FC490A"/>
    <w:rsid w:val="00FC564D"/>
    <w:rsid w:val="00FC5BCF"/>
    <w:rsid w:val="00FC5C41"/>
    <w:rsid w:val="00FC5FE9"/>
    <w:rsid w:val="00FC60DA"/>
    <w:rsid w:val="00FC61A3"/>
    <w:rsid w:val="00FC6831"/>
    <w:rsid w:val="00FC6B0B"/>
    <w:rsid w:val="00FC7085"/>
    <w:rsid w:val="00FC71DE"/>
    <w:rsid w:val="00FC722B"/>
    <w:rsid w:val="00FC7286"/>
    <w:rsid w:val="00FC7429"/>
    <w:rsid w:val="00FD0318"/>
    <w:rsid w:val="00FD042D"/>
    <w:rsid w:val="00FD046C"/>
    <w:rsid w:val="00FD07F6"/>
    <w:rsid w:val="00FD0906"/>
    <w:rsid w:val="00FD0910"/>
    <w:rsid w:val="00FD113B"/>
    <w:rsid w:val="00FD19F6"/>
    <w:rsid w:val="00FD1A0A"/>
    <w:rsid w:val="00FD1A39"/>
    <w:rsid w:val="00FD1EC8"/>
    <w:rsid w:val="00FD2B4A"/>
    <w:rsid w:val="00FD2D64"/>
    <w:rsid w:val="00FD2FB6"/>
    <w:rsid w:val="00FD316A"/>
    <w:rsid w:val="00FD37B7"/>
    <w:rsid w:val="00FD37E9"/>
    <w:rsid w:val="00FD417B"/>
    <w:rsid w:val="00FD432D"/>
    <w:rsid w:val="00FD47ED"/>
    <w:rsid w:val="00FD4CE3"/>
    <w:rsid w:val="00FD4D1F"/>
    <w:rsid w:val="00FD535D"/>
    <w:rsid w:val="00FD576F"/>
    <w:rsid w:val="00FD6AFF"/>
    <w:rsid w:val="00FD6CC5"/>
    <w:rsid w:val="00FD6E4F"/>
    <w:rsid w:val="00FD7099"/>
    <w:rsid w:val="00FD7307"/>
    <w:rsid w:val="00FD74DB"/>
    <w:rsid w:val="00FD7642"/>
    <w:rsid w:val="00FD7660"/>
    <w:rsid w:val="00FD7A38"/>
    <w:rsid w:val="00FD7B31"/>
    <w:rsid w:val="00FE00DB"/>
    <w:rsid w:val="00FE016B"/>
    <w:rsid w:val="00FE03E6"/>
    <w:rsid w:val="00FE0465"/>
    <w:rsid w:val="00FE0655"/>
    <w:rsid w:val="00FE07A7"/>
    <w:rsid w:val="00FE088E"/>
    <w:rsid w:val="00FE0D5F"/>
    <w:rsid w:val="00FE1207"/>
    <w:rsid w:val="00FE1626"/>
    <w:rsid w:val="00FE178D"/>
    <w:rsid w:val="00FE2365"/>
    <w:rsid w:val="00FE23D3"/>
    <w:rsid w:val="00FE2FE4"/>
    <w:rsid w:val="00FE3359"/>
    <w:rsid w:val="00FE3528"/>
    <w:rsid w:val="00FE3669"/>
    <w:rsid w:val="00FE3F74"/>
    <w:rsid w:val="00FE47E7"/>
    <w:rsid w:val="00FE484D"/>
    <w:rsid w:val="00FE4BF2"/>
    <w:rsid w:val="00FE4C7B"/>
    <w:rsid w:val="00FE55F7"/>
    <w:rsid w:val="00FE5957"/>
    <w:rsid w:val="00FE5E3C"/>
    <w:rsid w:val="00FE645F"/>
    <w:rsid w:val="00FE6592"/>
    <w:rsid w:val="00FE6A70"/>
    <w:rsid w:val="00FE6DBF"/>
    <w:rsid w:val="00FE6E48"/>
    <w:rsid w:val="00FE7307"/>
    <w:rsid w:val="00FE7336"/>
    <w:rsid w:val="00FE787C"/>
    <w:rsid w:val="00FE7B08"/>
    <w:rsid w:val="00FF0A82"/>
    <w:rsid w:val="00FF0FC3"/>
    <w:rsid w:val="00FF11EF"/>
    <w:rsid w:val="00FF14AA"/>
    <w:rsid w:val="00FF1664"/>
    <w:rsid w:val="00FF1C1A"/>
    <w:rsid w:val="00FF270C"/>
    <w:rsid w:val="00FF2D42"/>
    <w:rsid w:val="00FF3317"/>
    <w:rsid w:val="00FF40D2"/>
    <w:rsid w:val="00FF4255"/>
    <w:rsid w:val="00FF45A5"/>
    <w:rsid w:val="00FF4D8C"/>
    <w:rsid w:val="00FF565E"/>
    <w:rsid w:val="00FF5C91"/>
    <w:rsid w:val="00FF676B"/>
    <w:rsid w:val="00FF685D"/>
    <w:rsid w:val="00FF704A"/>
    <w:rsid w:val="00FF7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8305"/>
    <o:shapelayout v:ext="edit">
      <o:idmap v:ext="edit" data="1"/>
    </o:shapelayout>
  </w:shapeDefaults>
  <w:decimalSymbol w:val="."/>
  <w:listSeparator w:val=","/>
  <w14:docId w14:val="7B04CE7E"/>
  <w15:chartTrackingRefBased/>
  <w15:docId w15:val="{72C32883-5C61-4FDD-987E-83CE44F8AA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uiPriority="99" w:qFormat="1"/>
    <w:lsdException w:name="caption" w:qFormat="1"/>
    <w:lsdException w:name="table of figures" w:uiPriority="99"/>
    <w:lsdException w:name="annotation reference" w:uiPriority="99"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9550D9"/>
    <w:pPr>
      <w:overflowPunct w:val="0"/>
      <w:autoSpaceDE w:val="0"/>
      <w:autoSpaceDN w:val="0"/>
      <w:adjustRightInd w:val="0"/>
      <w:spacing w:after="120"/>
      <w:jc w:val="both"/>
    </w:pPr>
    <w:rPr>
      <w:rFonts w:ascii="Arial" w:hAnsi="Arial"/>
      <w:lang w:val="en-GB"/>
    </w:rPr>
  </w:style>
  <w:style w:type="paragraph" w:styleId="1">
    <w:name w:val="heading 1"/>
    <w:aliases w:val="H1,h1,app heading 1,l1,Memo Heading 1,h11,h12,h13,h14,h15,h16,Heading 1_a,h17,h111,h121,h131,h141,h151,h161,h18,h112,h122,h132,h142,h152,h162,h19,h113,h123,h133,h143,h153,h163,NMP Heading 1,1. Heading"/>
    <w:next w:val="a0"/>
    <w:link w:val="10"/>
    <w:qFormat/>
    <w:rsid w:val="00B541DA"/>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2">
    <w:name w:val="heading 2"/>
    <w:aliases w:val="Head2A,2,H2,UNDERRUBRIK 1-2,DO NOT USE_h2,h2,h21,Heading 2 Char,H2 Char,h2 Char"/>
    <w:basedOn w:val="1"/>
    <w:next w:val="a0"/>
    <w:link w:val="21"/>
    <w:qFormat/>
    <w:rsid w:val="00B541DA"/>
    <w:pPr>
      <w:numPr>
        <w:ilvl w:val="1"/>
      </w:numPr>
      <w:pBdr>
        <w:top w:val="none" w:sz="0" w:space="0" w:color="auto"/>
      </w:pBdr>
      <w:tabs>
        <w:tab w:val="clear" w:pos="4262"/>
        <w:tab w:val="num" w:pos="576"/>
      </w:tabs>
      <w:spacing w:before="180"/>
      <w:ind w:left="576"/>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0H"/>
    <w:basedOn w:val="2"/>
    <w:next w:val="a0"/>
    <w:link w:val="31"/>
    <w:qFormat/>
    <w:rsid w:val="00B541DA"/>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0"/>
    <w:qFormat/>
    <w:rsid w:val="00B541DA"/>
    <w:pPr>
      <w:numPr>
        <w:ilvl w:val="3"/>
      </w:numPr>
      <w:outlineLvl w:val="3"/>
    </w:pPr>
    <w:rPr>
      <w:sz w:val="24"/>
      <w:szCs w:val="24"/>
    </w:rPr>
  </w:style>
  <w:style w:type="paragraph" w:styleId="5">
    <w:name w:val="heading 5"/>
    <w:basedOn w:val="4"/>
    <w:next w:val="a0"/>
    <w:qFormat/>
    <w:rsid w:val="00B541DA"/>
    <w:pPr>
      <w:numPr>
        <w:ilvl w:val="4"/>
      </w:numPr>
      <w:outlineLvl w:val="4"/>
    </w:pPr>
    <w:rPr>
      <w:sz w:val="22"/>
      <w:szCs w:val="22"/>
    </w:rPr>
  </w:style>
  <w:style w:type="paragraph" w:styleId="6">
    <w:name w:val="heading 6"/>
    <w:basedOn w:val="a0"/>
    <w:next w:val="a0"/>
    <w:qFormat/>
    <w:rsid w:val="00B541DA"/>
    <w:pPr>
      <w:keepNext/>
      <w:keepLines/>
      <w:numPr>
        <w:ilvl w:val="5"/>
        <w:numId w:val="1"/>
      </w:numPr>
      <w:spacing w:before="120"/>
      <w:outlineLvl w:val="5"/>
    </w:pPr>
    <w:rPr>
      <w:rFonts w:cs="Arial"/>
    </w:rPr>
  </w:style>
  <w:style w:type="paragraph" w:styleId="7">
    <w:name w:val="heading 7"/>
    <w:basedOn w:val="a0"/>
    <w:next w:val="a0"/>
    <w:qFormat/>
    <w:rsid w:val="00B541DA"/>
    <w:pPr>
      <w:keepNext/>
      <w:keepLines/>
      <w:numPr>
        <w:ilvl w:val="6"/>
        <w:numId w:val="1"/>
      </w:numPr>
      <w:spacing w:before="120"/>
      <w:outlineLvl w:val="6"/>
    </w:pPr>
    <w:rPr>
      <w:rFonts w:cs="Arial"/>
    </w:rPr>
  </w:style>
  <w:style w:type="paragraph" w:styleId="8">
    <w:name w:val="heading 8"/>
    <w:basedOn w:val="7"/>
    <w:next w:val="a0"/>
    <w:qFormat/>
    <w:rsid w:val="00B541DA"/>
    <w:pPr>
      <w:numPr>
        <w:ilvl w:val="7"/>
      </w:numPr>
      <w:outlineLvl w:val="7"/>
    </w:pPr>
  </w:style>
  <w:style w:type="paragraph" w:styleId="9">
    <w:name w:val="heading 9"/>
    <w:basedOn w:val="8"/>
    <w:next w:val="a0"/>
    <w:qFormat/>
    <w:rsid w:val="00B541DA"/>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semiHidden/>
    <w:rsid w:val="00B541DA"/>
    <w:pPr>
      <w:spacing w:before="180"/>
      <w:ind w:left="2693" w:hanging="2693"/>
    </w:pPr>
    <w:rPr>
      <w:b w:val="0"/>
      <w:bCs/>
    </w:rPr>
  </w:style>
  <w:style w:type="paragraph" w:styleId="TOC1">
    <w:name w:val="toc 1"/>
    <w:aliases w:val="Observation TOC2"/>
    <w:uiPriority w:val="39"/>
    <w:rsid w:val="00B541DA"/>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a0"/>
    <w:next w:val="a4"/>
    <w:rsid w:val="00B541DA"/>
    <w:pPr>
      <w:keepNext/>
      <w:keepLines/>
      <w:spacing w:before="180"/>
      <w:jc w:val="center"/>
    </w:pPr>
  </w:style>
  <w:style w:type="paragraph" w:styleId="a4">
    <w:name w:val="caption"/>
    <w:aliases w:val="cap,cap Char,Caption Char,Caption Char1 Char,cap Char Char1,Caption Char Char1 Char,cap Char2"/>
    <w:basedOn w:val="a0"/>
    <w:next w:val="a0"/>
    <w:link w:val="a5"/>
    <w:qFormat/>
    <w:rsid w:val="00B541DA"/>
    <w:pPr>
      <w:spacing w:after="240"/>
      <w:jc w:val="center"/>
    </w:pPr>
    <w:rPr>
      <w:b/>
      <w:bCs/>
    </w:rPr>
  </w:style>
  <w:style w:type="paragraph" w:styleId="TOC5">
    <w:name w:val="toc 5"/>
    <w:aliases w:val="Observation TOC"/>
    <w:basedOn w:val="TOC4"/>
    <w:semiHidden/>
    <w:rsid w:val="00B541DA"/>
    <w:pPr>
      <w:tabs>
        <w:tab w:val="right" w:pos="1701"/>
      </w:tabs>
      <w:ind w:left="1701" w:hanging="1701"/>
    </w:pPr>
  </w:style>
  <w:style w:type="paragraph" w:styleId="TOC4">
    <w:name w:val="toc 4"/>
    <w:basedOn w:val="TOC3"/>
    <w:semiHidden/>
    <w:rsid w:val="00B541DA"/>
    <w:pPr>
      <w:ind w:left="1418" w:hanging="1418"/>
    </w:pPr>
  </w:style>
  <w:style w:type="paragraph" w:styleId="TOC3">
    <w:name w:val="toc 3"/>
    <w:basedOn w:val="TOC2"/>
    <w:semiHidden/>
    <w:rsid w:val="00B541DA"/>
    <w:pPr>
      <w:ind w:left="1134" w:hanging="1134"/>
    </w:pPr>
  </w:style>
  <w:style w:type="paragraph" w:styleId="TOC2">
    <w:name w:val="toc 2"/>
    <w:basedOn w:val="TOC1"/>
    <w:semiHidden/>
    <w:rsid w:val="00B541DA"/>
    <w:pPr>
      <w:keepNext w:val="0"/>
      <w:spacing w:before="0"/>
      <w:ind w:left="851" w:hanging="851"/>
    </w:pPr>
    <w:rPr>
      <w:szCs w:val="20"/>
    </w:rPr>
  </w:style>
  <w:style w:type="paragraph" w:styleId="22">
    <w:name w:val="index 2"/>
    <w:basedOn w:val="11"/>
    <w:semiHidden/>
    <w:rsid w:val="00B541DA"/>
    <w:pPr>
      <w:ind w:left="284"/>
    </w:pPr>
  </w:style>
  <w:style w:type="paragraph" w:styleId="11">
    <w:name w:val="index 1"/>
    <w:basedOn w:val="a0"/>
    <w:semiHidden/>
    <w:rsid w:val="00B541DA"/>
    <w:pPr>
      <w:keepLines/>
      <w:spacing w:after="0"/>
    </w:pPr>
  </w:style>
  <w:style w:type="paragraph" w:styleId="a6">
    <w:name w:val="Document Map"/>
    <w:basedOn w:val="a0"/>
    <w:semiHidden/>
    <w:rsid w:val="00B541DA"/>
    <w:pPr>
      <w:shd w:val="clear" w:color="auto" w:fill="000080"/>
    </w:pPr>
    <w:rPr>
      <w:rFonts w:ascii="Tahoma" w:hAnsi="Tahoma" w:cs="Tahoma"/>
    </w:rPr>
  </w:style>
  <w:style w:type="paragraph" w:styleId="23">
    <w:name w:val="List Number 2"/>
    <w:basedOn w:val="a7"/>
    <w:rsid w:val="00B541DA"/>
    <w:pPr>
      <w:ind w:left="851"/>
    </w:pPr>
  </w:style>
  <w:style w:type="paragraph" w:styleId="a7">
    <w:name w:val="List Number"/>
    <w:basedOn w:val="a8"/>
    <w:rsid w:val="00B541DA"/>
  </w:style>
  <w:style w:type="paragraph" w:styleId="a8">
    <w:name w:val="List"/>
    <w:basedOn w:val="a0"/>
    <w:rsid w:val="00B541DA"/>
    <w:pPr>
      <w:ind w:left="568" w:hanging="284"/>
    </w:pPr>
  </w:style>
  <w:style w:type="paragraph" w:styleId="a9">
    <w:name w:val="header"/>
    <w:rsid w:val="00B541DA"/>
    <w:pPr>
      <w:widowControl w:val="0"/>
      <w:overflowPunct w:val="0"/>
      <w:autoSpaceDE w:val="0"/>
      <w:autoSpaceDN w:val="0"/>
      <w:adjustRightInd w:val="0"/>
      <w:textAlignment w:val="baseline"/>
    </w:pPr>
    <w:rPr>
      <w:rFonts w:ascii="Arial" w:hAnsi="Arial" w:cs="Arial"/>
      <w:b/>
      <w:bCs/>
      <w:noProof/>
      <w:sz w:val="18"/>
      <w:szCs w:val="18"/>
    </w:rPr>
  </w:style>
  <w:style w:type="character" w:styleId="aa">
    <w:name w:val="footnote reference"/>
    <w:semiHidden/>
    <w:rsid w:val="00B541DA"/>
    <w:rPr>
      <w:b/>
      <w:bCs/>
      <w:position w:val="6"/>
      <w:sz w:val="16"/>
      <w:szCs w:val="16"/>
    </w:rPr>
  </w:style>
  <w:style w:type="paragraph" w:styleId="ab">
    <w:name w:val="footnote text"/>
    <w:basedOn w:val="a0"/>
    <w:semiHidden/>
    <w:rsid w:val="00B541DA"/>
    <w:pPr>
      <w:keepLines/>
      <w:spacing w:after="0"/>
      <w:ind w:left="454" w:hanging="454"/>
    </w:pPr>
    <w:rPr>
      <w:sz w:val="16"/>
      <w:szCs w:val="16"/>
    </w:rPr>
  </w:style>
  <w:style w:type="paragraph" w:customStyle="1" w:styleId="3GPPHeader">
    <w:name w:val="3GPP_Header"/>
    <w:basedOn w:val="a0"/>
    <w:rsid w:val="00B541DA"/>
    <w:pPr>
      <w:tabs>
        <w:tab w:val="left" w:pos="1701"/>
        <w:tab w:val="right" w:pos="9639"/>
      </w:tabs>
      <w:spacing w:after="240"/>
    </w:pPr>
    <w:rPr>
      <w:b/>
      <w:sz w:val="24"/>
    </w:rPr>
  </w:style>
  <w:style w:type="paragraph" w:styleId="TOC9">
    <w:name w:val="toc 9"/>
    <w:basedOn w:val="TOC8"/>
    <w:semiHidden/>
    <w:rsid w:val="00B541DA"/>
    <w:pPr>
      <w:ind w:left="1418" w:hanging="1418"/>
    </w:pPr>
  </w:style>
  <w:style w:type="paragraph" w:styleId="TOC6">
    <w:name w:val="toc 6"/>
    <w:basedOn w:val="TOC5"/>
    <w:next w:val="a0"/>
    <w:semiHidden/>
    <w:rsid w:val="00B541DA"/>
    <w:pPr>
      <w:ind w:left="1985" w:hanging="1985"/>
    </w:pPr>
  </w:style>
  <w:style w:type="paragraph" w:styleId="TOC7">
    <w:name w:val="toc 7"/>
    <w:basedOn w:val="TOC6"/>
    <w:next w:val="a0"/>
    <w:semiHidden/>
    <w:rsid w:val="00B541DA"/>
    <w:pPr>
      <w:ind w:left="2268" w:hanging="2268"/>
    </w:pPr>
  </w:style>
  <w:style w:type="paragraph" w:styleId="20">
    <w:name w:val="List Bullet 2"/>
    <w:basedOn w:val="a"/>
    <w:rsid w:val="00B541DA"/>
    <w:pPr>
      <w:numPr>
        <w:numId w:val="6"/>
      </w:numPr>
    </w:pPr>
  </w:style>
  <w:style w:type="paragraph" w:styleId="a">
    <w:name w:val="List Bullet"/>
    <w:basedOn w:val="ac"/>
    <w:rsid w:val="00B541DA"/>
    <w:pPr>
      <w:numPr>
        <w:numId w:val="5"/>
      </w:numPr>
    </w:pPr>
  </w:style>
  <w:style w:type="paragraph" w:styleId="30">
    <w:name w:val="List Bullet 3"/>
    <w:basedOn w:val="20"/>
    <w:rsid w:val="00B541DA"/>
    <w:pPr>
      <w:numPr>
        <w:numId w:val="7"/>
      </w:numPr>
    </w:pPr>
  </w:style>
  <w:style w:type="paragraph" w:customStyle="1" w:styleId="EQ">
    <w:name w:val="EQ"/>
    <w:basedOn w:val="a0"/>
    <w:next w:val="a0"/>
    <w:rsid w:val="00B541DA"/>
    <w:pPr>
      <w:keepLines/>
      <w:tabs>
        <w:tab w:val="center" w:pos="4536"/>
        <w:tab w:val="right" w:pos="9072"/>
      </w:tabs>
      <w:spacing w:after="180"/>
      <w:jc w:val="left"/>
    </w:pPr>
    <w:rPr>
      <w:noProof/>
      <w:lang w:eastAsia="en-US"/>
    </w:rPr>
  </w:style>
  <w:style w:type="paragraph" w:styleId="24">
    <w:name w:val="List 2"/>
    <w:basedOn w:val="a8"/>
    <w:rsid w:val="00B541DA"/>
    <w:pPr>
      <w:ind w:left="851"/>
    </w:pPr>
  </w:style>
  <w:style w:type="paragraph" w:styleId="32">
    <w:name w:val="List 3"/>
    <w:basedOn w:val="24"/>
    <w:rsid w:val="00B541DA"/>
    <w:pPr>
      <w:ind w:left="1135"/>
    </w:pPr>
  </w:style>
  <w:style w:type="paragraph" w:styleId="41">
    <w:name w:val="List 4"/>
    <w:basedOn w:val="32"/>
    <w:rsid w:val="00B541DA"/>
    <w:pPr>
      <w:ind w:left="1418"/>
    </w:pPr>
  </w:style>
  <w:style w:type="paragraph" w:styleId="51">
    <w:name w:val="List 5"/>
    <w:basedOn w:val="41"/>
    <w:rsid w:val="00B541DA"/>
    <w:pPr>
      <w:ind w:left="1702"/>
    </w:pPr>
  </w:style>
  <w:style w:type="paragraph" w:customStyle="1" w:styleId="EditorsNote">
    <w:name w:val="Editor's Note"/>
    <w:basedOn w:val="a0"/>
    <w:rsid w:val="00B541DA"/>
    <w:pPr>
      <w:keepLines/>
      <w:spacing w:after="180"/>
      <w:ind w:left="1135" w:hanging="851"/>
      <w:jc w:val="left"/>
    </w:pPr>
    <w:rPr>
      <w:color w:val="FF0000"/>
      <w:lang w:eastAsia="en-US"/>
    </w:rPr>
  </w:style>
  <w:style w:type="paragraph" w:styleId="40">
    <w:name w:val="List Bullet 4"/>
    <w:basedOn w:val="30"/>
    <w:rsid w:val="00B541DA"/>
    <w:pPr>
      <w:numPr>
        <w:numId w:val="8"/>
      </w:numPr>
    </w:pPr>
  </w:style>
  <w:style w:type="paragraph" w:styleId="50">
    <w:name w:val="List Bullet 5"/>
    <w:basedOn w:val="40"/>
    <w:rsid w:val="00B541DA"/>
    <w:pPr>
      <w:numPr>
        <w:numId w:val="4"/>
      </w:numPr>
    </w:pPr>
  </w:style>
  <w:style w:type="paragraph" w:styleId="ad">
    <w:name w:val="footer"/>
    <w:basedOn w:val="a9"/>
    <w:semiHidden/>
    <w:rsid w:val="00B541DA"/>
    <w:pPr>
      <w:jc w:val="center"/>
    </w:pPr>
    <w:rPr>
      <w:i/>
      <w:iCs/>
    </w:rPr>
  </w:style>
  <w:style w:type="paragraph" w:customStyle="1" w:styleId="Reference">
    <w:name w:val="Reference"/>
    <w:basedOn w:val="a0"/>
    <w:rsid w:val="00B541DA"/>
    <w:pPr>
      <w:numPr>
        <w:numId w:val="2"/>
      </w:numPr>
    </w:pPr>
  </w:style>
  <w:style w:type="paragraph" w:styleId="ae">
    <w:name w:val="Balloon Text"/>
    <w:basedOn w:val="a0"/>
    <w:semiHidden/>
    <w:rsid w:val="00B541DA"/>
    <w:rPr>
      <w:rFonts w:ascii="Tahoma" w:hAnsi="Tahoma" w:cs="Tahoma"/>
      <w:sz w:val="16"/>
      <w:szCs w:val="16"/>
    </w:rPr>
  </w:style>
  <w:style w:type="character" w:styleId="af">
    <w:name w:val="page number"/>
    <w:semiHidden/>
    <w:rsid w:val="00B541DA"/>
  </w:style>
  <w:style w:type="paragraph" w:styleId="ac">
    <w:name w:val="Body Text"/>
    <w:basedOn w:val="a0"/>
    <w:link w:val="af0"/>
    <w:rsid w:val="00B541DA"/>
  </w:style>
  <w:style w:type="character" w:styleId="af1">
    <w:name w:val="Hyperlink"/>
    <w:uiPriority w:val="99"/>
    <w:rsid w:val="00B541DA"/>
    <w:rPr>
      <w:color w:val="0000FF"/>
      <w:u w:val="single"/>
      <w:lang w:val="en-GB"/>
    </w:rPr>
  </w:style>
  <w:style w:type="character" w:styleId="af2">
    <w:name w:val="FollowedHyperlink"/>
    <w:semiHidden/>
    <w:rsid w:val="00B541DA"/>
    <w:rPr>
      <w:color w:val="FF0000"/>
      <w:u w:val="single"/>
    </w:rPr>
  </w:style>
  <w:style w:type="character" w:styleId="af3">
    <w:name w:val="annotation reference"/>
    <w:uiPriority w:val="99"/>
    <w:qFormat/>
    <w:rsid w:val="00B541DA"/>
    <w:rPr>
      <w:sz w:val="16"/>
      <w:szCs w:val="16"/>
    </w:rPr>
  </w:style>
  <w:style w:type="paragraph" w:styleId="af4">
    <w:name w:val="annotation text"/>
    <w:basedOn w:val="a0"/>
    <w:link w:val="af5"/>
    <w:uiPriority w:val="99"/>
    <w:qFormat/>
    <w:rsid w:val="00B541DA"/>
  </w:style>
  <w:style w:type="paragraph" w:styleId="af6">
    <w:name w:val="annotation subject"/>
    <w:basedOn w:val="af4"/>
    <w:next w:val="af4"/>
    <w:semiHidden/>
    <w:rsid w:val="00B541DA"/>
    <w:rPr>
      <w:b/>
      <w:bCs/>
    </w:rPr>
  </w:style>
  <w:style w:type="character" w:customStyle="1" w:styleId="10">
    <w:name w:val="标题 1 字符"/>
    <w:aliases w:val="H1 字符,h1 字符,app heading 1 字符,l1 字符,Memo Heading 1 字符,h11 字符,h12 字符,h13 字符,h14 字符,h15 字符,h16 字符,Heading 1_a 字符,h17 字符,h111 字符,h121 字符,h131 字符,h141 字符,h151 字符,h161 字符,h18 字符,h112 字符,h122 字符,h132 字符,h142 字符,h152 字符,h162 字符,h19 字符,h113 字符,h123 字符"/>
    <w:link w:val="1"/>
    <w:rsid w:val="00B541DA"/>
    <w:rPr>
      <w:rFonts w:ascii="Arial" w:hAnsi="Arial" w:cs="Arial"/>
      <w:sz w:val="36"/>
      <w:szCs w:val="36"/>
      <w:lang w:val="en-GB"/>
    </w:rPr>
  </w:style>
  <w:style w:type="paragraph" w:customStyle="1" w:styleId="B1">
    <w:name w:val="B1"/>
    <w:basedOn w:val="a8"/>
    <w:link w:val="B1Char"/>
    <w:qFormat/>
    <w:rsid w:val="00B541DA"/>
    <w:pPr>
      <w:spacing w:after="180"/>
      <w:jc w:val="left"/>
    </w:pPr>
    <w:rPr>
      <w:lang w:eastAsia="en-US"/>
    </w:rPr>
  </w:style>
  <w:style w:type="paragraph" w:customStyle="1" w:styleId="B2">
    <w:name w:val="B2"/>
    <w:basedOn w:val="24"/>
    <w:link w:val="B2Char"/>
    <w:qFormat/>
    <w:rsid w:val="00B541DA"/>
    <w:pPr>
      <w:spacing w:after="180"/>
      <w:jc w:val="left"/>
    </w:pPr>
    <w:rPr>
      <w:lang w:eastAsia="en-US"/>
    </w:rPr>
  </w:style>
  <w:style w:type="paragraph" w:customStyle="1" w:styleId="B3">
    <w:name w:val="B3"/>
    <w:basedOn w:val="32"/>
    <w:link w:val="B3Char"/>
    <w:qFormat/>
    <w:rsid w:val="00B541DA"/>
    <w:pPr>
      <w:spacing w:after="180"/>
      <w:jc w:val="left"/>
    </w:pPr>
    <w:rPr>
      <w:lang w:eastAsia="en-US"/>
    </w:rPr>
  </w:style>
  <w:style w:type="paragraph" w:customStyle="1" w:styleId="B4">
    <w:name w:val="B4"/>
    <w:basedOn w:val="41"/>
    <w:link w:val="B4Char"/>
    <w:qFormat/>
    <w:rsid w:val="00B541DA"/>
    <w:pPr>
      <w:spacing w:after="180"/>
      <w:jc w:val="left"/>
    </w:pPr>
    <w:rPr>
      <w:lang w:eastAsia="en-US"/>
    </w:rPr>
  </w:style>
  <w:style w:type="paragraph" w:customStyle="1" w:styleId="Proposal">
    <w:name w:val="Proposal"/>
    <w:basedOn w:val="a0"/>
    <w:rsid w:val="00B541DA"/>
    <w:pPr>
      <w:numPr>
        <w:numId w:val="3"/>
      </w:numPr>
      <w:tabs>
        <w:tab w:val="left" w:pos="1701"/>
      </w:tabs>
    </w:pPr>
    <w:rPr>
      <w:b/>
      <w:bCs/>
    </w:rPr>
  </w:style>
  <w:style w:type="character" w:customStyle="1" w:styleId="af0">
    <w:name w:val="正文文本 字符"/>
    <w:link w:val="ac"/>
    <w:rsid w:val="00B541DA"/>
    <w:rPr>
      <w:rFonts w:ascii="Arial" w:hAnsi="Arial"/>
      <w:lang w:val="en-GB"/>
    </w:rPr>
  </w:style>
  <w:style w:type="paragraph" w:customStyle="1" w:styleId="B5">
    <w:name w:val="B5"/>
    <w:basedOn w:val="51"/>
    <w:rsid w:val="00B541DA"/>
    <w:pPr>
      <w:spacing w:after="180"/>
      <w:jc w:val="left"/>
    </w:pPr>
    <w:rPr>
      <w:lang w:eastAsia="en-US"/>
    </w:rPr>
  </w:style>
  <w:style w:type="paragraph" w:customStyle="1" w:styleId="EX">
    <w:name w:val="EX"/>
    <w:basedOn w:val="a0"/>
    <w:rsid w:val="00B541DA"/>
    <w:pPr>
      <w:keepLines/>
      <w:spacing w:after="180"/>
      <w:ind w:left="1702" w:hanging="1418"/>
      <w:jc w:val="left"/>
    </w:pPr>
    <w:rPr>
      <w:lang w:eastAsia="en-US"/>
    </w:rPr>
  </w:style>
  <w:style w:type="paragraph" w:customStyle="1" w:styleId="EW">
    <w:name w:val="EW"/>
    <w:basedOn w:val="EX"/>
    <w:rsid w:val="00B541DA"/>
    <w:pPr>
      <w:spacing w:after="0"/>
    </w:pPr>
  </w:style>
  <w:style w:type="paragraph" w:customStyle="1" w:styleId="TAL">
    <w:name w:val="TAL"/>
    <w:basedOn w:val="a0"/>
    <w:link w:val="TALCar"/>
    <w:qFormat/>
    <w:rsid w:val="00B541DA"/>
    <w:pPr>
      <w:keepNext/>
      <w:keepLines/>
      <w:spacing w:after="0"/>
      <w:jc w:val="left"/>
    </w:pPr>
    <w:rPr>
      <w:sz w:val="18"/>
      <w:lang w:eastAsia="en-US"/>
    </w:rPr>
  </w:style>
  <w:style w:type="paragraph" w:customStyle="1" w:styleId="TAC">
    <w:name w:val="TAC"/>
    <w:basedOn w:val="TAL"/>
    <w:link w:val="TACChar"/>
    <w:rsid w:val="00B541DA"/>
    <w:pPr>
      <w:jc w:val="center"/>
    </w:pPr>
  </w:style>
  <w:style w:type="paragraph" w:customStyle="1" w:styleId="TAH">
    <w:name w:val="TAH"/>
    <w:basedOn w:val="TAC"/>
    <w:link w:val="TAHCar"/>
    <w:qFormat/>
    <w:rsid w:val="00B541DA"/>
    <w:rPr>
      <w:b/>
    </w:rPr>
  </w:style>
  <w:style w:type="paragraph" w:customStyle="1" w:styleId="TAN">
    <w:name w:val="TAN"/>
    <w:basedOn w:val="TAL"/>
    <w:rsid w:val="00B541DA"/>
    <w:pPr>
      <w:ind w:left="851" w:hanging="851"/>
    </w:pPr>
  </w:style>
  <w:style w:type="paragraph" w:customStyle="1" w:styleId="TAR">
    <w:name w:val="TAR"/>
    <w:basedOn w:val="TAL"/>
    <w:rsid w:val="00B541DA"/>
    <w:pPr>
      <w:jc w:val="right"/>
    </w:pPr>
  </w:style>
  <w:style w:type="paragraph" w:customStyle="1" w:styleId="TH">
    <w:name w:val="TH"/>
    <w:basedOn w:val="a0"/>
    <w:link w:val="THChar"/>
    <w:qFormat/>
    <w:rsid w:val="00B541DA"/>
    <w:pPr>
      <w:keepNext/>
      <w:keepLines/>
      <w:spacing w:before="60" w:after="180"/>
      <w:jc w:val="center"/>
    </w:pPr>
    <w:rPr>
      <w:b/>
      <w:lang w:eastAsia="en-US"/>
    </w:rPr>
  </w:style>
  <w:style w:type="paragraph" w:customStyle="1" w:styleId="TF">
    <w:name w:val="TF"/>
    <w:basedOn w:val="TH"/>
    <w:link w:val="TFChar"/>
    <w:rsid w:val="00B541DA"/>
    <w:pPr>
      <w:keepNext w:val="0"/>
      <w:spacing w:before="0" w:after="240"/>
    </w:pPr>
  </w:style>
  <w:style w:type="paragraph" w:customStyle="1" w:styleId="TT">
    <w:name w:val="TT"/>
    <w:basedOn w:val="1"/>
    <w:next w:val="a0"/>
    <w:rsid w:val="00B541DA"/>
    <w:pPr>
      <w:numPr>
        <w:numId w:val="0"/>
      </w:numPr>
      <w:ind w:left="1134" w:hanging="1134"/>
      <w:outlineLvl w:val="9"/>
    </w:pPr>
    <w:rPr>
      <w:rFonts w:cs="Times New Roman"/>
      <w:szCs w:val="20"/>
      <w:lang w:eastAsia="en-US"/>
    </w:rPr>
  </w:style>
  <w:style w:type="paragraph" w:customStyle="1" w:styleId="ZA">
    <w:name w:val="ZA"/>
    <w:rsid w:val="00B541D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B541D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B541DA"/>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B541D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B541DA"/>
  </w:style>
  <w:style w:type="paragraph" w:customStyle="1" w:styleId="ZH">
    <w:name w:val="ZH"/>
    <w:rsid w:val="00B541DA"/>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B541D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B541DA"/>
    <w:pPr>
      <w:framePr w:hRule="auto" w:wrap="notBeside" w:y="852"/>
    </w:pPr>
    <w:rPr>
      <w:i w:val="0"/>
      <w:sz w:val="40"/>
    </w:rPr>
  </w:style>
  <w:style w:type="paragraph" w:customStyle="1" w:styleId="ZU">
    <w:name w:val="ZU"/>
    <w:rsid w:val="00B541D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B541DA"/>
    <w:pPr>
      <w:framePr w:wrap="notBeside" w:y="16161"/>
    </w:pPr>
  </w:style>
  <w:style w:type="paragraph" w:customStyle="1" w:styleId="FP">
    <w:name w:val="FP"/>
    <w:basedOn w:val="a0"/>
    <w:rsid w:val="00B541DA"/>
    <w:pPr>
      <w:spacing w:after="0"/>
      <w:jc w:val="left"/>
    </w:pPr>
    <w:rPr>
      <w:lang w:eastAsia="en-US"/>
    </w:rPr>
  </w:style>
  <w:style w:type="paragraph" w:customStyle="1" w:styleId="Observation">
    <w:name w:val="Observation"/>
    <w:basedOn w:val="Proposal"/>
    <w:qFormat/>
    <w:rsid w:val="00B541DA"/>
    <w:pPr>
      <w:numPr>
        <w:numId w:val="9"/>
      </w:numPr>
    </w:pPr>
  </w:style>
  <w:style w:type="paragraph" w:styleId="af7">
    <w:name w:val="table of figures"/>
    <w:basedOn w:val="a0"/>
    <w:next w:val="a0"/>
    <w:uiPriority w:val="99"/>
    <w:rsid w:val="00B541DA"/>
    <w:pPr>
      <w:ind w:left="1418" w:hanging="1418"/>
      <w:jc w:val="left"/>
    </w:pPr>
    <w:rPr>
      <w:b/>
    </w:rPr>
  </w:style>
  <w:style w:type="character" w:customStyle="1" w:styleId="B1Char">
    <w:name w:val="B1 Char"/>
    <w:link w:val="B1"/>
    <w:qFormat/>
    <w:rsid w:val="0033242C"/>
    <w:rPr>
      <w:rFonts w:ascii="Arial" w:hAnsi="Arial"/>
      <w:lang w:val="en-GB" w:eastAsia="en-US"/>
    </w:rPr>
  </w:style>
  <w:style w:type="character" w:customStyle="1" w:styleId="B2Char">
    <w:name w:val="B2 Char"/>
    <w:link w:val="B2"/>
    <w:qFormat/>
    <w:rsid w:val="00551C18"/>
    <w:rPr>
      <w:rFonts w:ascii="Arial" w:hAnsi="Arial"/>
      <w:lang w:val="en-GB" w:eastAsia="en-US"/>
    </w:rPr>
  </w:style>
  <w:style w:type="character" w:customStyle="1" w:styleId="B3Char">
    <w:name w:val="B3 Char"/>
    <w:link w:val="B3"/>
    <w:qFormat/>
    <w:rsid w:val="00551C18"/>
    <w:rPr>
      <w:rFonts w:ascii="Arial" w:hAnsi="Arial"/>
      <w:lang w:val="en-GB" w:eastAsia="en-US"/>
    </w:rPr>
  </w:style>
  <w:style w:type="table" w:styleId="af8">
    <w:name w:val="Table Grid"/>
    <w:basedOn w:val="a2"/>
    <w:uiPriority w:val="39"/>
    <w:qFormat/>
    <w:rsid w:val="003A27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a0"/>
    <w:link w:val="NOChar"/>
    <w:qFormat/>
    <w:rsid w:val="003A273C"/>
    <w:pPr>
      <w:keepLines/>
      <w:spacing w:after="180"/>
      <w:ind w:left="1135" w:hanging="851"/>
      <w:jc w:val="left"/>
    </w:pPr>
    <w:rPr>
      <w:rFonts w:ascii="Times New Roman" w:eastAsia="Malgun Gothic" w:hAnsi="Times New Roman"/>
      <w:lang w:eastAsia="ko-KR"/>
    </w:rPr>
  </w:style>
  <w:style w:type="character" w:customStyle="1" w:styleId="NOChar">
    <w:name w:val="NO Char"/>
    <w:link w:val="NO"/>
    <w:qFormat/>
    <w:rsid w:val="003A273C"/>
    <w:rPr>
      <w:rFonts w:ascii="Times New Roman" w:eastAsia="Malgun Gothic" w:hAnsi="Times New Roman"/>
      <w:lang w:val="en-GB" w:eastAsia="ko-KR"/>
    </w:rPr>
  </w:style>
  <w:style w:type="character" w:customStyle="1" w:styleId="a5">
    <w:name w:val="题注 字符"/>
    <w:aliases w:val="cap 字符,cap Char 字符,Caption Char 字符,Caption Char1 Char 字符,cap Char Char1 字符,Caption Char Char1 Char 字符,cap Char2 字符"/>
    <w:link w:val="a4"/>
    <w:rsid w:val="00B76DBE"/>
    <w:rPr>
      <w:rFonts w:ascii="Arial" w:hAnsi="Arial"/>
      <w:b/>
      <w:bCs/>
      <w:lang w:val="en-GB" w:eastAsia="zh-CN"/>
    </w:rPr>
  </w:style>
  <w:style w:type="paragraph" w:customStyle="1" w:styleId="ZchnZchn">
    <w:name w:val="Zchn Zchn"/>
    <w:semiHidden/>
    <w:rsid w:val="00B76DBE"/>
    <w:pPr>
      <w:keepNext/>
      <w:numPr>
        <w:numId w:val="10"/>
      </w:numPr>
      <w:autoSpaceDE w:val="0"/>
      <w:autoSpaceDN w:val="0"/>
      <w:adjustRightInd w:val="0"/>
      <w:spacing w:before="60" w:after="60"/>
      <w:jc w:val="both"/>
    </w:pPr>
    <w:rPr>
      <w:rFonts w:ascii="Arial" w:hAnsi="Arial" w:cs="Arial"/>
      <w:color w:val="0000FF"/>
      <w:kern w:val="2"/>
    </w:rPr>
  </w:style>
  <w:style w:type="character" w:customStyle="1" w:styleId="B1Zchn">
    <w:name w:val="B1 Zchn"/>
    <w:qFormat/>
    <w:rsid w:val="00B76DBE"/>
    <w:rPr>
      <w:rFonts w:ascii="Arial" w:eastAsia="MS Mincho" w:hAnsi="Arial" w:cs="Arial"/>
      <w:color w:val="0000FF"/>
      <w:kern w:val="2"/>
      <w:lang w:val="en-GB" w:eastAsia="en-US" w:bidi="ar-SA"/>
    </w:rPr>
  </w:style>
  <w:style w:type="paragraph" w:styleId="af9">
    <w:name w:val="Revision"/>
    <w:hidden/>
    <w:uiPriority w:val="99"/>
    <w:semiHidden/>
    <w:rsid w:val="00921F09"/>
    <w:rPr>
      <w:rFonts w:ascii="Arial" w:hAnsi="Arial"/>
      <w:lang w:val="en-GB"/>
    </w:rPr>
  </w:style>
  <w:style w:type="paragraph" w:styleId="afa">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
    <w:basedOn w:val="a0"/>
    <w:link w:val="afb"/>
    <w:uiPriority w:val="34"/>
    <w:qFormat/>
    <w:rsid w:val="001D544A"/>
    <w:pPr>
      <w:ind w:left="720"/>
    </w:pPr>
  </w:style>
  <w:style w:type="paragraph" w:customStyle="1" w:styleId="Doc-text2">
    <w:name w:val="Doc-text2"/>
    <w:basedOn w:val="a0"/>
    <w:link w:val="Doc-text2Char"/>
    <w:qFormat/>
    <w:rsid w:val="004B0E16"/>
    <w:pPr>
      <w:tabs>
        <w:tab w:val="left" w:pos="1622"/>
      </w:tabs>
      <w:overflowPunct/>
      <w:autoSpaceDE/>
      <w:autoSpaceDN/>
      <w:adjustRightInd/>
      <w:spacing w:after="0"/>
      <w:ind w:left="1622" w:hanging="363"/>
      <w:jc w:val="left"/>
    </w:pPr>
    <w:rPr>
      <w:rFonts w:eastAsia="MS Mincho"/>
      <w:szCs w:val="24"/>
      <w:lang w:eastAsia="en-GB"/>
    </w:rPr>
  </w:style>
  <w:style w:type="character" w:customStyle="1" w:styleId="Doc-text2Char">
    <w:name w:val="Doc-text2 Char"/>
    <w:link w:val="Doc-text2"/>
    <w:qFormat/>
    <w:rsid w:val="004B0E16"/>
    <w:rPr>
      <w:rFonts w:ascii="Arial" w:eastAsia="MS Mincho" w:hAnsi="Arial"/>
      <w:szCs w:val="24"/>
      <w:lang w:val="en-GB" w:eastAsia="en-GB"/>
    </w:rPr>
  </w:style>
  <w:style w:type="character" w:customStyle="1" w:styleId="THChar">
    <w:name w:val="TH Char"/>
    <w:link w:val="TH"/>
    <w:qFormat/>
    <w:rsid w:val="00C1500D"/>
    <w:rPr>
      <w:rFonts w:ascii="Arial" w:hAnsi="Arial"/>
      <w:b/>
      <w:lang w:val="en-GB"/>
    </w:rPr>
  </w:style>
  <w:style w:type="character" w:customStyle="1" w:styleId="TACChar">
    <w:name w:val="TAC Char"/>
    <w:link w:val="TAC"/>
    <w:rsid w:val="00C1500D"/>
    <w:rPr>
      <w:rFonts w:ascii="Arial" w:hAnsi="Arial"/>
      <w:sz w:val="18"/>
      <w:lang w:val="en-GB"/>
    </w:rPr>
  </w:style>
  <w:style w:type="character" w:customStyle="1" w:styleId="TAHCar">
    <w:name w:val="TAH Car"/>
    <w:link w:val="TAH"/>
    <w:qFormat/>
    <w:rsid w:val="00C1500D"/>
    <w:rPr>
      <w:rFonts w:ascii="Arial" w:hAnsi="Arial"/>
      <w:b/>
      <w:sz w:val="18"/>
      <w:lang w:val="en-GB"/>
    </w:rPr>
  </w:style>
  <w:style w:type="paragraph" w:customStyle="1" w:styleId="Prop">
    <w:name w:val="Prop"/>
    <w:basedOn w:val="a0"/>
    <w:qFormat/>
    <w:rsid w:val="008A7B40"/>
    <w:pPr>
      <w:numPr>
        <w:numId w:val="11"/>
      </w:numPr>
      <w:tabs>
        <w:tab w:val="left" w:pos="1170"/>
      </w:tabs>
      <w:ind w:left="1170" w:hanging="1170"/>
    </w:pPr>
    <w:rPr>
      <w:rFonts w:ascii="Times New Roman" w:hAnsi="Times New Roman"/>
      <w:b/>
      <w:lang w:val="en-US"/>
    </w:rPr>
  </w:style>
  <w:style w:type="character" w:customStyle="1" w:styleId="afb">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a"/>
    <w:uiPriority w:val="34"/>
    <w:qFormat/>
    <w:locked/>
    <w:rsid w:val="007747B9"/>
    <w:rPr>
      <w:rFonts w:ascii="Arial" w:hAnsi="Arial"/>
      <w:lang w:val="en-GB" w:eastAsia="zh-CN"/>
    </w:rPr>
  </w:style>
  <w:style w:type="character" w:customStyle="1" w:styleId="B1Char1">
    <w:name w:val="B1 Char1"/>
    <w:qFormat/>
    <w:rsid w:val="00E737AD"/>
    <w:rPr>
      <w:lang w:val="en-GB" w:eastAsia="en-US" w:bidi="ar-SA"/>
    </w:rPr>
  </w:style>
  <w:style w:type="character" w:customStyle="1" w:styleId="TFChar">
    <w:name w:val="TF Char"/>
    <w:link w:val="TF"/>
    <w:rsid w:val="00333F1F"/>
    <w:rPr>
      <w:rFonts w:ascii="Arial" w:hAnsi="Arial"/>
      <w:b/>
      <w:lang w:val="en-GB"/>
    </w:rPr>
  </w:style>
  <w:style w:type="paragraph" w:customStyle="1" w:styleId="LGTdoc">
    <w:name w:val="LGTdoc_본문"/>
    <w:basedOn w:val="a0"/>
    <w:link w:val="LGTdocChar"/>
    <w:qFormat/>
    <w:rsid w:val="00042C95"/>
    <w:pPr>
      <w:widowControl w:val="0"/>
      <w:overflowPunct/>
      <w:snapToGrid w:val="0"/>
      <w:spacing w:afterLines="50" w:after="0" w:line="264" w:lineRule="auto"/>
    </w:pPr>
    <w:rPr>
      <w:rFonts w:ascii="Times New Roman" w:eastAsia="Batang" w:hAnsi="Times New Roman"/>
      <w:kern w:val="2"/>
      <w:sz w:val="22"/>
      <w:szCs w:val="24"/>
      <w:lang w:eastAsia="ko-KR"/>
    </w:rPr>
  </w:style>
  <w:style w:type="character" w:customStyle="1" w:styleId="LGTdocChar">
    <w:name w:val="LGTdoc_본문 Char"/>
    <w:link w:val="LGTdoc"/>
    <w:qFormat/>
    <w:rsid w:val="00042C95"/>
    <w:rPr>
      <w:rFonts w:ascii="Times New Roman" w:eastAsia="Batang" w:hAnsi="Times New Roman"/>
      <w:kern w:val="2"/>
      <w:sz w:val="22"/>
      <w:szCs w:val="24"/>
      <w:lang w:val="en-GB" w:eastAsia="ko-KR"/>
    </w:rPr>
  </w:style>
  <w:style w:type="character" w:customStyle="1" w:styleId="B3Char2">
    <w:name w:val="B3 Char2"/>
    <w:qFormat/>
    <w:rsid w:val="007F2885"/>
    <w:rPr>
      <w:rFonts w:eastAsia="Times New Roman"/>
      <w:lang w:eastAsia="ja-JP"/>
    </w:rPr>
  </w:style>
  <w:style w:type="character" w:customStyle="1" w:styleId="af5">
    <w:name w:val="批注文字 字符"/>
    <w:link w:val="af4"/>
    <w:uiPriority w:val="99"/>
    <w:qFormat/>
    <w:rsid w:val="007F2885"/>
    <w:rPr>
      <w:rFonts w:ascii="Arial" w:hAnsi="Arial"/>
      <w:lang w:val="en-GB" w:eastAsia="zh-CN"/>
    </w:rPr>
  </w:style>
  <w:style w:type="paragraph" w:customStyle="1" w:styleId="CRCoverPage">
    <w:name w:val="CR Cover Page"/>
    <w:link w:val="CRCoverPageZchn"/>
    <w:qFormat/>
    <w:rsid w:val="001E75C0"/>
    <w:pPr>
      <w:spacing w:after="120"/>
    </w:pPr>
    <w:rPr>
      <w:rFonts w:ascii="Arial" w:hAnsi="Arial"/>
      <w:lang w:val="en-GB" w:eastAsia="en-US"/>
    </w:rPr>
  </w:style>
  <w:style w:type="character" w:customStyle="1" w:styleId="CRCoverPageZchn">
    <w:name w:val="CR Cover Page Zchn"/>
    <w:link w:val="CRCoverPage"/>
    <w:rsid w:val="001E75C0"/>
    <w:rPr>
      <w:rFonts w:ascii="Arial" w:eastAsia="宋体" w:hAnsi="Arial"/>
      <w:lang w:val="en-GB"/>
    </w:rPr>
  </w:style>
  <w:style w:type="paragraph" w:customStyle="1" w:styleId="PL">
    <w:name w:val="PL"/>
    <w:link w:val="PLChar"/>
    <w:qFormat/>
    <w:rsid w:val="007637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PLChar">
    <w:name w:val="PL Char"/>
    <w:link w:val="PL"/>
    <w:qFormat/>
    <w:rsid w:val="0076378D"/>
    <w:rPr>
      <w:rFonts w:ascii="Courier New" w:hAnsi="Courier New"/>
      <w:noProof/>
      <w:sz w:val="16"/>
      <w:shd w:val="clear" w:color="auto" w:fill="E6E6E6"/>
      <w:lang w:val="en-GB" w:eastAsia="en-GB"/>
    </w:rPr>
  </w:style>
  <w:style w:type="character" w:customStyle="1" w:styleId="TALCar">
    <w:name w:val="TAL Car"/>
    <w:link w:val="TAL"/>
    <w:qFormat/>
    <w:rsid w:val="0076378D"/>
    <w:rPr>
      <w:rFonts w:ascii="Arial" w:hAnsi="Arial"/>
      <w:sz w:val="18"/>
      <w:lang w:val="en-GB"/>
    </w:rPr>
  </w:style>
  <w:style w:type="paragraph" w:customStyle="1" w:styleId="Agreement">
    <w:name w:val="Agreement"/>
    <w:basedOn w:val="a0"/>
    <w:next w:val="Doc-text2"/>
    <w:qFormat/>
    <w:rsid w:val="007A1ADB"/>
    <w:pPr>
      <w:numPr>
        <w:numId w:val="12"/>
      </w:numPr>
      <w:tabs>
        <w:tab w:val="num" w:pos="1980"/>
      </w:tabs>
      <w:overflowPunct/>
      <w:autoSpaceDE/>
      <w:autoSpaceDN/>
      <w:adjustRightInd/>
      <w:spacing w:before="60" w:after="0"/>
      <w:jc w:val="left"/>
    </w:pPr>
    <w:rPr>
      <w:rFonts w:eastAsia="MS Mincho"/>
      <w:b/>
      <w:szCs w:val="24"/>
      <w:lang w:eastAsia="en-GB"/>
    </w:rPr>
  </w:style>
  <w:style w:type="character" w:customStyle="1" w:styleId="EmailDiscussionChar">
    <w:name w:val="EmailDiscussion Char"/>
    <w:link w:val="EmailDiscussion"/>
    <w:qFormat/>
    <w:locked/>
    <w:rsid w:val="001C5D63"/>
    <w:rPr>
      <w:rFonts w:ascii="Arial" w:eastAsia="MS Mincho" w:hAnsi="Arial" w:cs="Arial"/>
      <w:b/>
      <w:szCs w:val="24"/>
      <w:lang w:eastAsia="en-US"/>
    </w:rPr>
  </w:style>
  <w:style w:type="paragraph" w:customStyle="1" w:styleId="EmailDiscussion">
    <w:name w:val="EmailDiscussion"/>
    <w:basedOn w:val="a0"/>
    <w:next w:val="EmailDiscussion2"/>
    <w:link w:val="EmailDiscussionChar"/>
    <w:qFormat/>
    <w:rsid w:val="001C5D63"/>
    <w:pPr>
      <w:numPr>
        <w:numId w:val="13"/>
      </w:numPr>
      <w:overflowPunct/>
      <w:autoSpaceDE/>
      <w:autoSpaceDN/>
      <w:adjustRightInd/>
      <w:spacing w:before="40" w:after="0" w:line="259" w:lineRule="auto"/>
      <w:jc w:val="left"/>
    </w:pPr>
    <w:rPr>
      <w:rFonts w:eastAsia="MS Mincho" w:cs="Arial"/>
      <w:b/>
      <w:szCs w:val="24"/>
      <w:lang w:val="en-US" w:eastAsia="en-US"/>
    </w:rPr>
  </w:style>
  <w:style w:type="paragraph" w:customStyle="1" w:styleId="EmailDiscussion2">
    <w:name w:val="EmailDiscussion2"/>
    <w:basedOn w:val="a0"/>
    <w:qFormat/>
    <w:rsid w:val="001C5D63"/>
    <w:pPr>
      <w:tabs>
        <w:tab w:val="left" w:pos="1622"/>
      </w:tabs>
      <w:overflowPunct/>
      <w:autoSpaceDE/>
      <w:autoSpaceDN/>
      <w:adjustRightInd/>
      <w:spacing w:after="0" w:line="259" w:lineRule="auto"/>
      <w:ind w:left="1622" w:hanging="363"/>
      <w:jc w:val="left"/>
    </w:pPr>
    <w:rPr>
      <w:rFonts w:eastAsia="MS Mincho"/>
      <w:szCs w:val="24"/>
      <w:lang w:eastAsia="en-GB"/>
    </w:rPr>
  </w:style>
  <w:style w:type="character" w:customStyle="1" w:styleId="apple-tab-span">
    <w:name w:val="apple-tab-span"/>
    <w:basedOn w:val="a1"/>
    <w:rsid w:val="00E97D19"/>
  </w:style>
  <w:style w:type="paragraph" w:customStyle="1" w:styleId="bullet">
    <w:name w:val="bullet"/>
    <w:basedOn w:val="a0"/>
    <w:rsid w:val="00C32B79"/>
    <w:pPr>
      <w:numPr>
        <w:numId w:val="14"/>
      </w:numPr>
      <w:overflowPunct/>
      <w:autoSpaceDE/>
      <w:autoSpaceDN/>
      <w:adjustRightInd/>
      <w:spacing w:after="180"/>
      <w:jc w:val="left"/>
    </w:pPr>
    <w:rPr>
      <w:rFonts w:ascii="Times New Roman" w:eastAsia="MS Mincho" w:hAnsi="Times New Roman"/>
      <w:lang w:eastAsia="en-US"/>
    </w:rPr>
  </w:style>
  <w:style w:type="paragraph" w:customStyle="1" w:styleId="PatBodyText">
    <w:name w:val="PatBodyText"/>
    <w:aliases w:val="pb"/>
    <w:basedOn w:val="1"/>
    <w:autoRedefine/>
    <w:rsid w:val="00C32B79"/>
    <w:pPr>
      <w:keepNext w:val="0"/>
      <w:keepLines w:val="0"/>
      <w:widowControl w:val="0"/>
      <w:numPr>
        <w:numId w:val="0"/>
      </w:numPr>
      <w:pBdr>
        <w:top w:val="none" w:sz="0" w:space="0" w:color="auto"/>
      </w:pBdr>
      <w:overflowPunct/>
      <w:topLinePunct/>
      <w:autoSpaceDE/>
      <w:autoSpaceDN/>
      <w:snapToGrid w:val="0"/>
      <w:spacing w:before="120" w:after="120"/>
      <w:jc w:val="center"/>
      <w:textAlignment w:val="auto"/>
      <w:outlineLvl w:val="9"/>
    </w:pPr>
    <w:rPr>
      <w:rFonts w:eastAsiaTheme="minorEastAsia"/>
      <w:i/>
      <w:kern w:val="28"/>
      <w:sz w:val="22"/>
      <w:szCs w:val="22"/>
      <w:lang w:eastAsia="en-US"/>
    </w:rPr>
  </w:style>
  <w:style w:type="character" w:customStyle="1" w:styleId="21">
    <w:name w:val="标题 2 字符"/>
    <w:aliases w:val="Head2A 字符,2 字符,H2 字符,UNDERRUBRIK 1-2 字符,DO NOT USE_h2 字符,h2 字符,h21 字符,Heading 2 Char 字符,H2 Char 字符,h2 Char 字符"/>
    <w:basedOn w:val="a1"/>
    <w:link w:val="2"/>
    <w:qFormat/>
    <w:rsid w:val="00AA78F0"/>
    <w:rPr>
      <w:rFonts w:ascii="Arial" w:hAnsi="Arial" w:cs="Arial"/>
      <w:sz w:val="32"/>
      <w:szCs w:val="32"/>
      <w:lang w:val="en-GB"/>
    </w:rPr>
  </w:style>
  <w:style w:type="character" w:customStyle="1" w:styleId="high-light">
    <w:name w:val="high-light"/>
    <w:basedOn w:val="a1"/>
    <w:rsid w:val="00C64BE2"/>
  </w:style>
  <w:style w:type="character" w:customStyle="1" w:styleId="B2Car">
    <w:name w:val="B2 Car"/>
    <w:basedOn w:val="a1"/>
    <w:rsid w:val="007F2E2E"/>
  </w:style>
  <w:style w:type="paragraph" w:styleId="afc">
    <w:name w:val="Normal (Web)"/>
    <w:basedOn w:val="a0"/>
    <w:uiPriority w:val="99"/>
    <w:unhideWhenUsed/>
    <w:rsid w:val="00B14D0E"/>
    <w:pPr>
      <w:overflowPunct/>
      <w:autoSpaceDE/>
      <w:autoSpaceDN/>
      <w:adjustRightInd/>
      <w:spacing w:before="100" w:beforeAutospacing="1" w:after="100" w:afterAutospacing="1"/>
      <w:jc w:val="left"/>
    </w:pPr>
    <w:rPr>
      <w:rFonts w:ascii="Times New Roman" w:eastAsia="Times New Roman" w:hAnsi="Times New Roman"/>
      <w:sz w:val="24"/>
      <w:szCs w:val="24"/>
      <w:lang w:val="en-US"/>
    </w:rPr>
  </w:style>
  <w:style w:type="character" w:customStyle="1" w:styleId="NOZchn">
    <w:name w:val="NO Zchn"/>
    <w:qFormat/>
    <w:rsid w:val="009E1674"/>
    <w:rPr>
      <w:rFonts w:ascii="Times New Roman" w:eastAsia="宋体" w:hAnsi="Times New Roman"/>
      <w:lang w:val="en-GB" w:eastAsia="ja-JP"/>
    </w:rPr>
  </w:style>
  <w:style w:type="character" w:customStyle="1" w:styleId="B4Char">
    <w:name w:val="B4 Char"/>
    <w:link w:val="B4"/>
    <w:qFormat/>
    <w:locked/>
    <w:rsid w:val="009E1674"/>
    <w:rPr>
      <w:rFonts w:ascii="Arial" w:hAnsi="Arial"/>
      <w:lang w:val="en-GB" w:eastAsia="en-US"/>
    </w:rPr>
  </w:style>
  <w:style w:type="character" w:customStyle="1" w:styleId="CRCoverPageChar">
    <w:name w:val="CR Cover Page Char"/>
    <w:rsid w:val="00C66CE3"/>
    <w:rPr>
      <w:rFonts w:ascii="Arial" w:hAnsi="Arial"/>
      <w:lang w:val="en-GB" w:eastAsia="en-US" w:bidi="ar-SA"/>
    </w:rPr>
  </w:style>
  <w:style w:type="character" w:customStyle="1" w:styleId="31">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qFormat/>
    <w:rsid w:val="00360741"/>
    <w:rPr>
      <w:rFonts w:ascii="Arial" w:hAnsi="Arial" w:cs="Arial"/>
      <w:sz w:val="28"/>
      <w:szCs w:val="28"/>
      <w:lang w:val="en-GB"/>
    </w:rPr>
  </w:style>
  <w:style w:type="character" w:customStyle="1" w:styleId="ui-provider">
    <w:name w:val="ui-provider"/>
    <w:basedOn w:val="a1"/>
    <w:rsid w:val="00334B91"/>
  </w:style>
  <w:style w:type="table" w:styleId="33">
    <w:name w:val="Plain Table 3"/>
    <w:basedOn w:val="a2"/>
    <w:uiPriority w:val="43"/>
    <w:rsid w:val="00B6712B"/>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afd">
    <w:name w:val="Grid Table Light"/>
    <w:basedOn w:val="a2"/>
    <w:uiPriority w:val="40"/>
    <w:rsid w:val="00B6712B"/>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Default">
    <w:name w:val="Default"/>
    <w:rsid w:val="009C171A"/>
    <w:pPr>
      <w:widowControl w:val="0"/>
      <w:autoSpaceDE w:val="0"/>
      <w:autoSpaceDN w:val="0"/>
      <w:adjustRightInd w:val="0"/>
    </w:pPr>
    <w:rPr>
      <w:rFonts w:ascii="Times New Roman" w:hAnsi="Times New Roman"/>
      <w:color w:val="000000"/>
      <w:sz w:val="24"/>
      <w:szCs w:val="24"/>
    </w:rPr>
  </w:style>
  <w:style w:type="character" w:customStyle="1" w:styleId="CommentsChar">
    <w:name w:val="Comments Char"/>
    <w:link w:val="Comments"/>
    <w:qFormat/>
    <w:locked/>
    <w:rsid w:val="007F2C51"/>
    <w:rPr>
      <w:rFonts w:ascii="Arial" w:eastAsia="MS Mincho" w:hAnsi="Arial" w:cs="Arial"/>
      <w:i/>
      <w:noProof/>
      <w:sz w:val="18"/>
      <w:szCs w:val="24"/>
    </w:rPr>
  </w:style>
  <w:style w:type="paragraph" w:customStyle="1" w:styleId="Comments">
    <w:name w:val="Comments"/>
    <w:basedOn w:val="a0"/>
    <w:link w:val="CommentsChar"/>
    <w:qFormat/>
    <w:rsid w:val="007F2C51"/>
    <w:pPr>
      <w:overflowPunct/>
      <w:autoSpaceDE/>
      <w:autoSpaceDN/>
      <w:adjustRightInd/>
      <w:spacing w:before="40" w:after="0"/>
      <w:jc w:val="left"/>
    </w:pPr>
    <w:rPr>
      <w:rFonts w:eastAsia="MS Mincho" w:cs="Arial"/>
      <w:i/>
      <w:noProof/>
      <w:sz w:val="18"/>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403820">
      <w:bodyDiv w:val="1"/>
      <w:marLeft w:val="0"/>
      <w:marRight w:val="0"/>
      <w:marTop w:val="0"/>
      <w:marBottom w:val="0"/>
      <w:divBdr>
        <w:top w:val="none" w:sz="0" w:space="0" w:color="auto"/>
        <w:left w:val="none" w:sz="0" w:space="0" w:color="auto"/>
        <w:bottom w:val="none" w:sz="0" w:space="0" w:color="auto"/>
        <w:right w:val="none" w:sz="0" w:space="0" w:color="auto"/>
      </w:divBdr>
    </w:div>
    <w:div w:id="26875109">
      <w:bodyDiv w:val="1"/>
      <w:marLeft w:val="0"/>
      <w:marRight w:val="0"/>
      <w:marTop w:val="0"/>
      <w:marBottom w:val="0"/>
      <w:divBdr>
        <w:top w:val="none" w:sz="0" w:space="0" w:color="auto"/>
        <w:left w:val="none" w:sz="0" w:space="0" w:color="auto"/>
        <w:bottom w:val="none" w:sz="0" w:space="0" w:color="auto"/>
        <w:right w:val="none" w:sz="0" w:space="0" w:color="auto"/>
      </w:divBdr>
    </w:div>
    <w:div w:id="28798895">
      <w:bodyDiv w:val="1"/>
      <w:marLeft w:val="0"/>
      <w:marRight w:val="0"/>
      <w:marTop w:val="0"/>
      <w:marBottom w:val="0"/>
      <w:divBdr>
        <w:top w:val="none" w:sz="0" w:space="0" w:color="auto"/>
        <w:left w:val="none" w:sz="0" w:space="0" w:color="auto"/>
        <w:bottom w:val="none" w:sz="0" w:space="0" w:color="auto"/>
        <w:right w:val="none" w:sz="0" w:space="0" w:color="auto"/>
      </w:divBdr>
    </w:div>
    <w:div w:id="28843177">
      <w:bodyDiv w:val="1"/>
      <w:marLeft w:val="0"/>
      <w:marRight w:val="0"/>
      <w:marTop w:val="0"/>
      <w:marBottom w:val="0"/>
      <w:divBdr>
        <w:top w:val="none" w:sz="0" w:space="0" w:color="auto"/>
        <w:left w:val="none" w:sz="0" w:space="0" w:color="auto"/>
        <w:bottom w:val="none" w:sz="0" w:space="0" w:color="auto"/>
        <w:right w:val="none" w:sz="0" w:space="0" w:color="auto"/>
      </w:divBdr>
    </w:div>
    <w:div w:id="29187408">
      <w:bodyDiv w:val="1"/>
      <w:marLeft w:val="0"/>
      <w:marRight w:val="0"/>
      <w:marTop w:val="0"/>
      <w:marBottom w:val="0"/>
      <w:divBdr>
        <w:top w:val="none" w:sz="0" w:space="0" w:color="auto"/>
        <w:left w:val="none" w:sz="0" w:space="0" w:color="auto"/>
        <w:bottom w:val="none" w:sz="0" w:space="0" w:color="auto"/>
        <w:right w:val="none" w:sz="0" w:space="0" w:color="auto"/>
      </w:divBdr>
    </w:div>
    <w:div w:id="42022766">
      <w:bodyDiv w:val="1"/>
      <w:marLeft w:val="0"/>
      <w:marRight w:val="0"/>
      <w:marTop w:val="0"/>
      <w:marBottom w:val="0"/>
      <w:divBdr>
        <w:top w:val="none" w:sz="0" w:space="0" w:color="auto"/>
        <w:left w:val="none" w:sz="0" w:space="0" w:color="auto"/>
        <w:bottom w:val="none" w:sz="0" w:space="0" w:color="auto"/>
        <w:right w:val="none" w:sz="0" w:space="0" w:color="auto"/>
      </w:divBdr>
    </w:div>
    <w:div w:id="47388355">
      <w:bodyDiv w:val="1"/>
      <w:marLeft w:val="0"/>
      <w:marRight w:val="0"/>
      <w:marTop w:val="0"/>
      <w:marBottom w:val="0"/>
      <w:divBdr>
        <w:top w:val="none" w:sz="0" w:space="0" w:color="auto"/>
        <w:left w:val="none" w:sz="0" w:space="0" w:color="auto"/>
        <w:bottom w:val="none" w:sz="0" w:space="0" w:color="auto"/>
        <w:right w:val="none" w:sz="0" w:space="0" w:color="auto"/>
      </w:divBdr>
    </w:div>
    <w:div w:id="50350443">
      <w:bodyDiv w:val="1"/>
      <w:marLeft w:val="0"/>
      <w:marRight w:val="0"/>
      <w:marTop w:val="0"/>
      <w:marBottom w:val="0"/>
      <w:divBdr>
        <w:top w:val="none" w:sz="0" w:space="0" w:color="auto"/>
        <w:left w:val="none" w:sz="0" w:space="0" w:color="auto"/>
        <w:bottom w:val="none" w:sz="0" w:space="0" w:color="auto"/>
        <w:right w:val="none" w:sz="0" w:space="0" w:color="auto"/>
      </w:divBdr>
    </w:div>
    <w:div w:id="52244689">
      <w:bodyDiv w:val="1"/>
      <w:marLeft w:val="0"/>
      <w:marRight w:val="0"/>
      <w:marTop w:val="0"/>
      <w:marBottom w:val="0"/>
      <w:divBdr>
        <w:top w:val="none" w:sz="0" w:space="0" w:color="auto"/>
        <w:left w:val="none" w:sz="0" w:space="0" w:color="auto"/>
        <w:bottom w:val="none" w:sz="0" w:space="0" w:color="auto"/>
        <w:right w:val="none" w:sz="0" w:space="0" w:color="auto"/>
      </w:divBdr>
    </w:div>
    <w:div w:id="62609995">
      <w:bodyDiv w:val="1"/>
      <w:marLeft w:val="0"/>
      <w:marRight w:val="0"/>
      <w:marTop w:val="0"/>
      <w:marBottom w:val="0"/>
      <w:divBdr>
        <w:top w:val="none" w:sz="0" w:space="0" w:color="auto"/>
        <w:left w:val="none" w:sz="0" w:space="0" w:color="auto"/>
        <w:bottom w:val="none" w:sz="0" w:space="0" w:color="auto"/>
        <w:right w:val="none" w:sz="0" w:space="0" w:color="auto"/>
      </w:divBdr>
    </w:div>
    <w:div w:id="69889234">
      <w:bodyDiv w:val="1"/>
      <w:marLeft w:val="0"/>
      <w:marRight w:val="0"/>
      <w:marTop w:val="0"/>
      <w:marBottom w:val="0"/>
      <w:divBdr>
        <w:top w:val="none" w:sz="0" w:space="0" w:color="auto"/>
        <w:left w:val="none" w:sz="0" w:space="0" w:color="auto"/>
        <w:bottom w:val="none" w:sz="0" w:space="0" w:color="auto"/>
        <w:right w:val="none" w:sz="0" w:space="0" w:color="auto"/>
      </w:divBdr>
    </w:div>
    <w:div w:id="91896119">
      <w:bodyDiv w:val="1"/>
      <w:marLeft w:val="0"/>
      <w:marRight w:val="0"/>
      <w:marTop w:val="0"/>
      <w:marBottom w:val="0"/>
      <w:divBdr>
        <w:top w:val="none" w:sz="0" w:space="0" w:color="auto"/>
        <w:left w:val="none" w:sz="0" w:space="0" w:color="auto"/>
        <w:bottom w:val="none" w:sz="0" w:space="0" w:color="auto"/>
        <w:right w:val="none" w:sz="0" w:space="0" w:color="auto"/>
      </w:divBdr>
    </w:div>
    <w:div w:id="93211942">
      <w:bodyDiv w:val="1"/>
      <w:marLeft w:val="0"/>
      <w:marRight w:val="0"/>
      <w:marTop w:val="0"/>
      <w:marBottom w:val="0"/>
      <w:divBdr>
        <w:top w:val="none" w:sz="0" w:space="0" w:color="auto"/>
        <w:left w:val="none" w:sz="0" w:space="0" w:color="auto"/>
        <w:bottom w:val="none" w:sz="0" w:space="0" w:color="auto"/>
        <w:right w:val="none" w:sz="0" w:space="0" w:color="auto"/>
      </w:divBdr>
    </w:div>
    <w:div w:id="106044152">
      <w:bodyDiv w:val="1"/>
      <w:marLeft w:val="0"/>
      <w:marRight w:val="0"/>
      <w:marTop w:val="0"/>
      <w:marBottom w:val="0"/>
      <w:divBdr>
        <w:top w:val="none" w:sz="0" w:space="0" w:color="auto"/>
        <w:left w:val="none" w:sz="0" w:space="0" w:color="auto"/>
        <w:bottom w:val="none" w:sz="0" w:space="0" w:color="auto"/>
        <w:right w:val="none" w:sz="0" w:space="0" w:color="auto"/>
      </w:divBdr>
    </w:div>
    <w:div w:id="106707393">
      <w:bodyDiv w:val="1"/>
      <w:marLeft w:val="0"/>
      <w:marRight w:val="0"/>
      <w:marTop w:val="0"/>
      <w:marBottom w:val="0"/>
      <w:divBdr>
        <w:top w:val="none" w:sz="0" w:space="0" w:color="auto"/>
        <w:left w:val="none" w:sz="0" w:space="0" w:color="auto"/>
        <w:bottom w:val="none" w:sz="0" w:space="0" w:color="auto"/>
        <w:right w:val="none" w:sz="0" w:space="0" w:color="auto"/>
      </w:divBdr>
    </w:div>
    <w:div w:id="109129115">
      <w:bodyDiv w:val="1"/>
      <w:marLeft w:val="0"/>
      <w:marRight w:val="0"/>
      <w:marTop w:val="0"/>
      <w:marBottom w:val="0"/>
      <w:divBdr>
        <w:top w:val="none" w:sz="0" w:space="0" w:color="auto"/>
        <w:left w:val="none" w:sz="0" w:space="0" w:color="auto"/>
        <w:bottom w:val="none" w:sz="0" w:space="0" w:color="auto"/>
        <w:right w:val="none" w:sz="0" w:space="0" w:color="auto"/>
      </w:divBdr>
    </w:div>
    <w:div w:id="137571511">
      <w:bodyDiv w:val="1"/>
      <w:marLeft w:val="0"/>
      <w:marRight w:val="0"/>
      <w:marTop w:val="0"/>
      <w:marBottom w:val="0"/>
      <w:divBdr>
        <w:top w:val="none" w:sz="0" w:space="0" w:color="auto"/>
        <w:left w:val="none" w:sz="0" w:space="0" w:color="auto"/>
        <w:bottom w:val="none" w:sz="0" w:space="0" w:color="auto"/>
        <w:right w:val="none" w:sz="0" w:space="0" w:color="auto"/>
      </w:divBdr>
      <w:divsChild>
        <w:div w:id="644628158">
          <w:marLeft w:val="547"/>
          <w:marRight w:val="0"/>
          <w:marTop w:val="0"/>
          <w:marBottom w:val="0"/>
          <w:divBdr>
            <w:top w:val="none" w:sz="0" w:space="0" w:color="auto"/>
            <w:left w:val="none" w:sz="0" w:space="0" w:color="auto"/>
            <w:bottom w:val="none" w:sz="0" w:space="0" w:color="auto"/>
            <w:right w:val="none" w:sz="0" w:space="0" w:color="auto"/>
          </w:divBdr>
        </w:div>
      </w:divsChild>
    </w:div>
    <w:div w:id="137573178">
      <w:bodyDiv w:val="1"/>
      <w:marLeft w:val="0"/>
      <w:marRight w:val="0"/>
      <w:marTop w:val="0"/>
      <w:marBottom w:val="0"/>
      <w:divBdr>
        <w:top w:val="none" w:sz="0" w:space="0" w:color="auto"/>
        <w:left w:val="none" w:sz="0" w:space="0" w:color="auto"/>
        <w:bottom w:val="none" w:sz="0" w:space="0" w:color="auto"/>
        <w:right w:val="none" w:sz="0" w:space="0" w:color="auto"/>
      </w:divBdr>
    </w:div>
    <w:div w:id="181869965">
      <w:bodyDiv w:val="1"/>
      <w:marLeft w:val="0"/>
      <w:marRight w:val="0"/>
      <w:marTop w:val="0"/>
      <w:marBottom w:val="0"/>
      <w:divBdr>
        <w:top w:val="none" w:sz="0" w:space="0" w:color="auto"/>
        <w:left w:val="none" w:sz="0" w:space="0" w:color="auto"/>
        <w:bottom w:val="none" w:sz="0" w:space="0" w:color="auto"/>
        <w:right w:val="none" w:sz="0" w:space="0" w:color="auto"/>
      </w:divBdr>
    </w:div>
    <w:div w:id="182519114">
      <w:bodyDiv w:val="1"/>
      <w:marLeft w:val="0"/>
      <w:marRight w:val="0"/>
      <w:marTop w:val="0"/>
      <w:marBottom w:val="0"/>
      <w:divBdr>
        <w:top w:val="none" w:sz="0" w:space="0" w:color="auto"/>
        <w:left w:val="none" w:sz="0" w:space="0" w:color="auto"/>
        <w:bottom w:val="none" w:sz="0" w:space="0" w:color="auto"/>
        <w:right w:val="none" w:sz="0" w:space="0" w:color="auto"/>
      </w:divBdr>
    </w:div>
    <w:div w:id="183441264">
      <w:bodyDiv w:val="1"/>
      <w:marLeft w:val="0"/>
      <w:marRight w:val="0"/>
      <w:marTop w:val="0"/>
      <w:marBottom w:val="0"/>
      <w:divBdr>
        <w:top w:val="none" w:sz="0" w:space="0" w:color="auto"/>
        <w:left w:val="none" w:sz="0" w:space="0" w:color="auto"/>
        <w:bottom w:val="none" w:sz="0" w:space="0" w:color="auto"/>
        <w:right w:val="none" w:sz="0" w:space="0" w:color="auto"/>
      </w:divBdr>
    </w:div>
    <w:div w:id="185483727">
      <w:bodyDiv w:val="1"/>
      <w:marLeft w:val="0"/>
      <w:marRight w:val="0"/>
      <w:marTop w:val="0"/>
      <w:marBottom w:val="0"/>
      <w:divBdr>
        <w:top w:val="none" w:sz="0" w:space="0" w:color="auto"/>
        <w:left w:val="none" w:sz="0" w:space="0" w:color="auto"/>
        <w:bottom w:val="none" w:sz="0" w:space="0" w:color="auto"/>
        <w:right w:val="none" w:sz="0" w:space="0" w:color="auto"/>
      </w:divBdr>
    </w:div>
    <w:div w:id="193007266">
      <w:bodyDiv w:val="1"/>
      <w:marLeft w:val="0"/>
      <w:marRight w:val="0"/>
      <w:marTop w:val="0"/>
      <w:marBottom w:val="0"/>
      <w:divBdr>
        <w:top w:val="none" w:sz="0" w:space="0" w:color="auto"/>
        <w:left w:val="none" w:sz="0" w:space="0" w:color="auto"/>
        <w:bottom w:val="none" w:sz="0" w:space="0" w:color="auto"/>
        <w:right w:val="none" w:sz="0" w:space="0" w:color="auto"/>
      </w:divBdr>
    </w:div>
    <w:div w:id="194120339">
      <w:bodyDiv w:val="1"/>
      <w:marLeft w:val="0"/>
      <w:marRight w:val="0"/>
      <w:marTop w:val="0"/>
      <w:marBottom w:val="0"/>
      <w:divBdr>
        <w:top w:val="none" w:sz="0" w:space="0" w:color="auto"/>
        <w:left w:val="none" w:sz="0" w:space="0" w:color="auto"/>
        <w:bottom w:val="none" w:sz="0" w:space="0" w:color="auto"/>
        <w:right w:val="none" w:sz="0" w:space="0" w:color="auto"/>
      </w:divBdr>
    </w:div>
    <w:div w:id="199100262">
      <w:bodyDiv w:val="1"/>
      <w:marLeft w:val="0"/>
      <w:marRight w:val="0"/>
      <w:marTop w:val="0"/>
      <w:marBottom w:val="0"/>
      <w:divBdr>
        <w:top w:val="none" w:sz="0" w:space="0" w:color="auto"/>
        <w:left w:val="none" w:sz="0" w:space="0" w:color="auto"/>
        <w:bottom w:val="none" w:sz="0" w:space="0" w:color="auto"/>
        <w:right w:val="none" w:sz="0" w:space="0" w:color="auto"/>
      </w:divBdr>
    </w:div>
    <w:div w:id="200098003">
      <w:bodyDiv w:val="1"/>
      <w:marLeft w:val="0"/>
      <w:marRight w:val="0"/>
      <w:marTop w:val="0"/>
      <w:marBottom w:val="0"/>
      <w:divBdr>
        <w:top w:val="none" w:sz="0" w:space="0" w:color="auto"/>
        <w:left w:val="none" w:sz="0" w:space="0" w:color="auto"/>
        <w:bottom w:val="none" w:sz="0" w:space="0" w:color="auto"/>
        <w:right w:val="none" w:sz="0" w:space="0" w:color="auto"/>
      </w:divBdr>
    </w:div>
    <w:div w:id="206142059">
      <w:bodyDiv w:val="1"/>
      <w:marLeft w:val="0"/>
      <w:marRight w:val="0"/>
      <w:marTop w:val="0"/>
      <w:marBottom w:val="0"/>
      <w:divBdr>
        <w:top w:val="none" w:sz="0" w:space="0" w:color="auto"/>
        <w:left w:val="none" w:sz="0" w:space="0" w:color="auto"/>
        <w:bottom w:val="none" w:sz="0" w:space="0" w:color="auto"/>
        <w:right w:val="none" w:sz="0" w:space="0" w:color="auto"/>
      </w:divBdr>
    </w:div>
    <w:div w:id="212473486">
      <w:bodyDiv w:val="1"/>
      <w:marLeft w:val="0"/>
      <w:marRight w:val="0"/>
      <w:marTop w:val="0"/>
      <w:marBottom w:val="0"/>
      <w:divBdr>
        <w:top w:val="none" w:sz="0" w:space="0" w:color="auto"/>
        <w:left w:val="none" w:sz="0" w:space="0" w:color="auto"/>
        <w:bottom w:val="none" w:sz="0" w:space="0" w:color="auto"/>
        <w:right w:val="none" w:sz="0" w:space="0" w:color="auto"/>
      </w:divBdr>
      <w:divsChild>
        <w:div w:id="53360634">
          <w:marLeft w:val="1166"/>
          <w:marRight w:val="0"/>
          <w:marTop w:val="0"/>
          <w:marBottom w:val="0"/>
          <w:divBdr>
            <w:top w:val="none" w:sz="0" w:space="0" w:color="auto"/>
            <w:left w:val="none" w:sz="0" w:space="0" w:color="auto"/>
            <w:bottom w:val="none" w:sz="0" w:space="0" w:color="auto"/>
            <w:right w:val="none" w:sz="0" w:space="0" w:color="auto"/>
          </w:divBdr>
        </w:div>
      </w:divsChild>
    </w:div>
    <w:div w:id="225067368">
      <w:bodyDiv w:val="1"/>
      <w:marLeft w:val="0"/>
      <w:marRight w:val="0"/>
      <w:marTop w:val="0"/>
      <w:marBottom w:val="0"/>
      <w:divBdr>
        <w:top w:val="none" w:sz="0" w:space="0" w:color="auto"/>
        <w:left w:val="none" w:sz="0" w:space="0" w:color="auto"/>
        <w:bottom w:val="none" w:sz="0" w:space="0" w:color="auto"/>
        <w:right w:val="none" w:sz="0" w:space="0" w:color="auto"/>
      </w:divBdr>
    </w:div>
    <w:div w:id="231813570">
      <w:bodyDiv w:val="1"/>
      <w:marLeft w:val="0"/>
      <w:marRight w:val="0"/>
      <w:marTop w:val="0"/>
      <w:marBottom w:val="0"/>
      <w:divBdr>
        <w:top w:val="none" w:sz="0" w:space="0" w:color="auto"/>
        <w:left w:val="none" w:sz="0" w:space="0" w:color="auto"/>
        <w:bottom w:val="none" w:sz="0" w:space="0" w:color="auto"/>
        <w:right w:val="none" w:sz="0" w:space="0" w:color="auto"/>
      </w:divBdr>
    </w:div>
    <w:div w:id="232668447">
      <w:bodyDiv w:val="1"/>
      <w:marLeft w:val="0"/>
      <w:marRight w:val="0"/>
      <w:marTop w:val="0"/>
      <w:marBottom w:val="0"/>
      <w:divBdr>
        <w:top w:val="none" w:sz="0" w:space="0" w:color="auto"/>
        <w:left w:val="none" w:sz="0" w:space="0" w:color="auto"/>
        <w:bottom w:val="none" w:sz="0" w:space="0" w:color="auto"/>
        <w:right w:val="none" w:sz="0" w:space="0" w:color="auto"/>
      </w:divBdr>
    </w:div>
    <w:div w:id="235669666">
      <w:bodyDiv w:val="1"/>
      <w:marLeft w:val="0"/>
      <w:marRight w:val="0"/>
      <w:marTop w:val="0"/>
      <w:marBottom w:val="0"/>
      <w:divBdr>
        <w:top w:val="none" w:sz="0" w:space="0" w:color="auto"/>
        <w:left w:val="none" w:sz="0" w:space="0" w:color="auto"/>
        <w:bottom w:val="none" w:sz="0" w:space="0" w:color="auto"/>
        <w:right w:val="none" w:sz="0" w:space="0" w:color="auto"/>
      </w:divBdr>
    </w:div>
    <w:div w:id="239339889">
      <w:bodyDiv w:val="1"/>
      <w:marLeft w:val="0"/>
      <w:marRight w:val="0"/>
      <w:marTop w:val="0"/>
      <w:marBottom w:val="0"/>
      <w:divBdr>
        <w:top w:val="none" w:sz="0" w:space="0" w:color="auto"/>
        <w:left w:val="none" w:sz="0" w:space="0" w:color="auto"/>
        <w:bottom w:val="none" w:sz="0" w:space="0" w:color="auto"/>
        <w:right w:val="none" w:sz="0" w:space="0" w:color="auto"/>
      </w:divBdr>
    </w:div>
    <w:div w:id="244188194">
      <w:bodyDiv w:val="1"/>
      <w:marLeft w:val="0"/>
      <w:marRight w:val="0"/>
      <w:marTop w:val="0"/>
      <w:marBottom w:val="0"/>
      <w:divBdr>
        <w:top w:val="none" w:sz="0" w:space="0" w:color="auto"/>
        <w:left w:val="none" w:sz="0" w:space="0" w:color="auto"/>
        <w:bottom w:val="none" w:sz="0" w:space="0" w:color="auto"/>
        <w:right w:val="none" w:sz="0" w:space="0" w:color="auto"/>
      </w:divBdr>
      <w:divsChild>
        <w:div w:id="1710449511">
          <w:marLeft w:val="0"/>
          <w:marRight w:val="0"/>
          <w:marTop w:val="0"/>
          <w:marBottom w:val="0"/>
          <w:divBdr>
            <w:top w:val="none" w:sz="0" w:space="0" w:color="auto"/>
            <w:left w:val="none" w:sz="0" w:space="0" w:color="auto"/>
            <w:bottom w:val="none" w:sz="0" w:space="0" w:color="auto"/>
            <w:right w:val="none" w:sz="0" w:space="0" w:color="auto"/>
          </w:divBdr>
          <w:divsChild>
            <w:div w:id="1598634975">
              <w:marLeft w:val="0"/>
              <w:marRight w:val="0"/>
              <w:marTop w:val="0"/>
              <w:marBottom w:val="0"/>
              <w:divBdr>
                <w:top w:val="single" w:sz="6" w:space="0" w:color="DEDEDE"/>
                <w:left w:val="single" w:sz="6" w:space="0" w:color="DEDEDE"/>
                <w:bottom w:val="single" w:sz="6" w:space="0" w:color="DEDEDE"/>
                <w:right w:val="single" w:sz="6" w:space="0" w:color="DEDEDE"/>
              </w:divBdr>
              <w:divsChild>
                <w:div w:id="1284314189">
                  <w:marLeft w:val="0"/>
                  <w:marRight w:val="0"/>
                  <w:marTop w:val="0"/>
                  <w:marBottom w:val="0"/>
                  <w:divBdr>
                    <w:top w:val="none" w:sz="0" w:space="0" w:color="auto"/>
                    <w:left w:val="none" w:sz="0" w:space="0" w:color="auto"/>
                    <w:bottom w:val="none" w:sz="0" w:space="0" w:color="auto"/>
                    <w:right w:val="none" w:sz="0" w:space="0" w:color="auto"/>
                  </w:divBdr>
                  <w:divsChild>
                    <w:div w:id="1989438243">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884440505">
          <w:marLeft w:val="0"/>
          <w:marRight w:val="0"/>
          <w:marTop w:val="0"/>
          <w:marBottom w:val="0"/>
          <w:divBdr>
            <w:top w:val="none" w:sz="0" w:space="0" w:color="auto"/>
            <w:left w:val="none" w:sz="0" w:space="0" w:color="auto"/>
            <w:bottom w:val="none" w:sz="0" w:space="0" w:color="auto"/>
            <w:right w:val="none" w:sz="0" w:space="0" w:color="auto"/>
          </w:divBdr>
          <w:divsChild>
            <w:div w:id="1320691501">
              <w:marLeft w:val="0"/>
              <w:marRight w:val="0"/>
              <w:marTop w:val="0"/>
              <w:marBottom w:val="0"/>
              <w:divBdr>
                <w:top w:val="none" w:sz="0" w:space="0" w:color="auto"/>
                <w:left w:val="none" w:sz="0" w:space="0" w:color="auto"/>
                <w:bottom w:val="none" w:sz="0" w:space="0" w:color="auto"/>
                <w:right w:val="none" w:sz="0" w:space="0" w:color="auto"/>
              </w:divBdr>
              <w:divsChild>
                <w:div w:id="170224553">
                  <w:marLeft w:val="0"/>
                  <w:marRight w:val="0"/>
                  <w:marTop w:val="0"/>
                  <w:marBottom w:val="0"/>
                  <w:divBdr>
                    <w:top w:val="single" w:sz="6" w:space="8" w:color="EEEEEE"/>
                    <w:left w:val="none" w:sz="0" w:space="8" w:color="auto"/>
                    <w:bottom w:val="single" w:sz="6" w:space="8" w:color="EEEEEE"/>
                    <w:right w:val="single" w:sz="6" w:space="8" w:color="EEEEEE"/>
                  </w:divBdr>
                  <w:divsChild>
                    <w:div w:id="2407232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44345623">
      <w:bodyDiv w:val="1"/>
      <w:marLeft w:val="0"/>
      <w:marRight w:val="0"/>
      <w:marTop w:val="0"/>
      <w:marBottom w:val="0"/>
      <w:divBdr>
        <w:top w:val="none" w:sz="0" w:space="0" w:color="auto"/>
        <w:left w:val="none" w:sz="0" w:space="0" w:color="auto"/>
        <w:bottom w:val="none" w:sz="0" w:space="0" w:color="auto"/>
        <w:right w:val="none" w:sz="0" w:space="0" w:color="auto"/>
      </w:divBdr>
    </w:div>
    <w:div w:id="253130187">
      <w:bodyDiv w:val="1"/>
      <w:marLeft w:val="0"/>
      <w:marRight w:val="0"/>
      <w:marTop w:val="0"/>
      <w:marBottom w:val="0"/>
      <w:divBdr>
        <w:top w:val="none" w:sz="0" w:space="0" w:color="auto"/>
        <w:left w:val="none" w:sz="0" w:space="0" w:color="auto"/>
        <w:bottom w:val="none" w:sz="0" w:space="0" w:color="auto"/>
        <w:right w:val="none" w:sz="0" w:space="0" w:color="auto"/>
      </w:divBdr>
    </w:div>
    <w:div w:id="301928097">
      <w:bodyDiv w:val="1"/>
      <w:marLeft w:val="0"/>
      <w:marRight w:val="0"/>
      <w:marTop w:val="0"/>
      <w:marBottom w:val="0"/>
      <w:divBdr>
        <w:top w:val="none" w:sz="0" w:space="0" w:color="auto"/>
        <w:left w:val="none" w:sz="0" w:space="0" w:color="auto"/>
        <w:bottom w:val="none" w:sz="0" w:space="0" w:color="auto"/>
        <w:right w:val="none" w:sz="0" w:space="0" w:color="auto"/>
      </w:divBdr>
    </w:div>
    <w:div w:id="316299655">
      <w:bodyDiv w:val="1"/>
      <w:marLeft w:val="0"/>
      <w:marRight w:val="0"/>
      <w:marTop w:val="0"/>
      <w:marBottom w:val="0"/>
      <w:divBdr>
        <w:top w:val="none" w:sz="0" w:space="0" w:color="auto"/>
        <w:left w:val="none" w:sz="0" w:space="0" w:color="auto"/>
        <w:bottom w:val="none" w:sz="0" w:space="0" w:color="auto"/>
        <w:right w:val="none" w:sz="0" w:space="0" w:color="auto"/>
      </w:divBdr>
    </w:div>
    <w:div w:id="316499471">
      <w:bodyDiv w:val="1"/>
      <w:marLeft w:val="0"/>
      <w:marRight w:val="0"/>
      <w:marTop w:val="0"/>
      <w:marBottom w:val="0"/>
      <w:divBdr>
        <w:top w:val="none" w:sz="0" w:space="0" w:color="auto"/>
        <w:left w:val="none" w:sz="0" w:space="0" w:color="auto"/>
        <w:bottom w:val="none" w:sz="0" w:space="0" w:color="auto"/>
        <w:right w:val="none" w:sz="0" w:space="0" w:color="auto"/>
      </w:divBdr>
    </w:div>
    <w:div w:id="320888134">
      <w:bodyDiv w:val="1"/>
      <w:marLeft w:val="0"/>
      <w:marRight w:val="0"/>
      <w:marTop w:val="0"/>
      <w:marBottom w:val="0"/>
      <w:divBdr>
        <w:top w:val="none" w:sz="0" w:space="0" w:color="auto"/>
        <w:left w:val="none" w:sz="0" w:space="0" w:color="auto"/>
        <w:bottom w:val="none" w:sz="0" w:space="0" w:color="auto"/>
        <w:right w:val="none" w:sz="0" w:space="0" w:color="auto"/>
      </w:divBdr>
    </w:div>
    <w:div w:id="340157460">
      <w:bodyDiv w:val="1"/>
      <w:marLeft w:val="0"/>
      <w:marRight w:val="0"/>
      <w:marTop w:val="0"/>
      <w:marBottom w:val="0"/>
      <w:divBdr>
        <w:top w:val="none" w:sz="0" w:space="0" w:color="auto"/>
        <w:left w:val="none" w:sz="0" w:space="0" w:color="auto"/>
        <w:bottom w:val="none" w:sz="0" w:space="0" w:color="auto"/>
        <w:right w:val="none" w:sz="0" w:space="0" w:color="auto"/>
      </w:divBdr>
    </w:div>
    <w:div w:id="344132861">
      <w:bodyDiv w:val="1"/>
      <w:marLeft w:val="0"/>
      <w:marRight w:val="0"/>
      <w:marTop w:val="0"/>
      <w:marBottom w:val="0"/>
      <w:divBdr>
        <w:top w:val="none" w:sz="0" w:space="0" w:color="auto"/>
        <w:left w:val="none" w:sz="0" w:space="0" w:color="auto"/>
        <w:bottom w:val="none" w:sz="0" w:space="0" w:color="auto"/>
        <w:right w:val="none" w:sz="0" w:space="0" w:color="auto"/>
      </w:divBdr>
    </w:div>
    <w:div w:id="347830558">
      <w:bodyDiv w:val="1"/>
      <w:marLeft w:val="0"/>
      <w:marRight w:val="0"/>
      <w:marTop w:val="0"/>
      <w:marBottom w:val="0"/>
      <w:divBdr>
        <w:top w:val="none" w:sz="0" w:space="0" w:color="auto"/>
        <w:left w:val="none" w:sz="0" w:space="0" w:color="auto"/>
        <w:bottom w:val="none" w:sz="0" w:space="0" w:color="auto"/>
        <w:right w:val="none" w:sz="0" w:space="0" w:color="auto"/>
      </w:divBdr>
    </w:div>
    <w:div w:id="352148484">
      <w:bodyDiv w:val="1"/>
      <w:marLeft w:val="0"/>
      <w:marRight w:val="0"/>
      <w:marTop w:val="0"/>
      <w:marBottom w:val="0"/>
      <w:divBdr>
        <w:top w:val="none" w:sz="0" w:space="0" w:color="auto"/>
        <w:left w:val="none" w:sz="0" w:space="0" w:color="auto"/>
        <w:bottom w:val="none" w:sz="0" w:space="0" w:color="auto"/>
        <w:right w:val="none" w:sz="0" w:space="0" w:color="auto"/>
      </w:divBdr>
    </w:div>
    <w:div w:id="359204018">
      <w:bodyDiv w:val="1"/>
      <w:marLeft w:val="0"/>
      <w:marRight w:val="0"/>
      <w:marTop w:val="0"/>
      <w:marBottom w:val="0"/>
      <w:divBdr>
        <w:top w:val="none" w:sz="0" w:space="0" w:color="auto"/>
        <w:left w:val="none" w:sz="0" w:space="0" w:color="auto"/>
        <w:bottom w:val="none" w:sz="0" w:space="0" w:color="auto"/>
        <w:right w:val="none" w:sz="0" w:space="0" w:color="auto"/>
      </w:divBdr>
    </w:div>
    <w:div w:id="368458470">
      <w:bodyDiv w:val="1"/>
      <w:marLeft w:val="0"/>
      <w:marRight w:val="0"/>
      <w:marTop w:val="0"/>
      <w:marBottom w:val="0"/>
      <w:divBdr>
        <w:top w:val="none" w:sz="0" w:space="0" w:color="auto"/>
        <w:left w:val="none" w:sz="0" w:space="0" w:color="auto"/>
        <w:bottom w:val="none" w:sz="0" w:space="0" w:color="auto"/>
        <w:right w:val="none" w:sz="0" w:space="0" w:color="auto"/>
      </w:divBdr>
    </w:div>
    <w:div w:id="379936947">
      <w:bodyDiv w:val="1"/>
      <w:marLeft w:val="0"/>
      <w:marRight w:val="0"/>
      <w:marTop w:val="0"/>
      <w:marBottom w:val="0"/>
      <w:divBdr>
        <w:top w:val="none" w:sz="0" w:space="0" w:color="auto"/>
        <w:left w:val="none" w:sz="0" w:space="0" w:color="auto"/>
        <w:bottom w:val="none" w:sz="0" w:space="0" w:color="auto"/>
        <w:right w:val="none" w:sz="0" w:space="0" w:color="auto"/>
      </w:divBdr>
    </w:div>
    <w:div w:id="395707592">
      <w:bodyDiv w:val="1"/>
      <w:marLeft w:val="0"/>
      <w:marRight w:val="0"/>
      <w:marTop w:val="0"/>
      <w:marBottom w:val="0"/>
      <w:divBdr>
        <w:top w:val="none" w:sz="0" w:space="0" w:color="auto"/>
        <w:left w:val="none" w:sz="0" w:space="0" w:color="auto"/>
        <w:bottom w:val="none" w:sz="0" w:space="0" w:color="auto"/>
        <w:right w:val="none" w:sz="0" w:space="0" w:color="auto"/>
      </w:divBdr>
    </w:div>
    <w:div w:id="398134887">
      <w:bodyDiv w:val="1"/>
      <w:marLeft w:val="0"/>
      <w:marRight w:val="0"/>
      <w:marTop w:val="0"/>
      <w:marBottom w:val="0"/>
      <w:divBdr>
        <w:top w:val="none" w:sz="0" w:space="0" w:color="auto"/>
        <w:left w:val="none" w:sz="0" w:space="0" w:color="auto"/>
        <w:bottom w:val="none" w:sz="0" w:space="0" w:color="auto"/>
        <w:right w:val="none" w:sz="0" w:space="0" w:color="auto"/>
      </w:divBdr>
    </w:div>
    <w:div w:id="402533378">
      <w:bodyDiv w:val="1"/>
      <w:marLeft w:val="0"/>
      <w:marRight w:val="0"/>
      <w:marTop w:val="0"/>
      <w:marBottom w:val="0"/>
      <w:divBdr>
        <w:top w:val="none" w:sz="0" w:space="0" w:color="auto"/>
        <w:left w:val="none" w:sz="0" w:space="0" w:color="auto"/>
        <w:bottom w:val="none" w:sz="0" w:space="0" w:color="auto"/>
        <w:right w:val="none" w:sz="0" w:space="0" w:color="auto"/>
      </w:divBdr>
    </w:div>
    <w:div w:id="403530134">
      <w:bodyDiv w:val="1"/>
      <w:marLeft w:val="0"/>
      <w:marRight w:val="0"/>
      <w:marTop w:val="0"/>
      <w:marBottom w:val="0"/>
      <w:divBdr>
        <w:top w:val="none" w:sz="0" w:space="0" w:color="auto"/>
        <w:left w:val="none" w:sz="0" w:space="0" w:color="auto"/>
        <w:bottom w:val="none" w:sz="0" w:space="0" w:color="auto"/>
        <w:right w:val="none" w:sz="0" w:space="0" w:color="auto"/>
      </w:divBdr>
    </w:div>
    <w:div w:id="407119408">
      <w:bodyDiv w:val="1"/>
      <w:marLeft w:val="0"/>
      <w:marRight w:val="0"/>
      <w:marTop w:val="0"/>
      <w:marBottom w:val="0"/>
      <w:divBdr>
        <w:top w:val="none" w:sz="0" w:space="0" w:color="auto"/>
        <w:left w:val="none" w:sz="0" w:space="0" w:color="auto"/>
        <w:bottom w:val="none" w:sz="0" w:space="0" w:color="auto"/>
        <w:right w:val="none" w:sz="0" w:space="0" w:color="auto"/>
      </w:divBdr>
    </w:div>
    <w:div w:id="409233238">
      <w:bodyDiv w:val="1"/>
      <w:marLeft w:val="0"/>
      <w:marRight w:val="0"/>
      <w:marTop w:val="0"/>
      <w:marBottom w:val="0"/>
      <w:divBdr>
        <w:top w:val="none" w:sz="0" w:space="0" w:color="auto"/>
        <w:left w:val="none" w:sz="0" w:space="0" w:color="auto"/>
        <w:bottom w:val="none" w:sz="0" w:space="0" w:color="auto"/>
        <w:right w:val="none" w:sz="0" w:space="0" w:color="auto"/>
      </w:divBdr>
    </w:div>
    <w:div w:id="439641060">
      <w:bodyDiv w:val="1"/>
      <w:marLeft w:val="0"/>
      <w:marRight w:val="0"/>
      <w:marTop w:val="0"/>
      <w:marBottom w:val="0"/>
      <w:divBdr>
        <w:top w:val="none" w:sz="0" w:space="0" w:color="auto"/>
        <w:left w:val="none" w:sz="0" w:space="0" w:color="auto"/>
        <w:bottom w:val="none" w:sz="0" w:space="0" w:color="auto"/>
        <w:right w:val="none" w:sz="0" w:space="0" w:color="auto"/>
      </w:divBdr>
    </w:div>
    <w:div w:id="449978340">
      <w:bodyDiv w:val="1"/>
      <w:marLeft w:val="0"/>
      <w:marRight w:val="0"/>
      <w:marTop w:val="0"/>
      <w:marBottom w:val="0"/>
      <w:divBdr>
        <w:top w:val="none" w:sz="0" w:space="0" w:color="auto"/>
        <w:left w:val="none" w:sz="0" w:space="0" w:color="auto"/>
        <w:bottom w:val="none" w:sz="0" w:space="0" w:color="auto"/>
        <w:right w:val="none" w:sz="0" w:space="0" w:color="auto"/>
      </w:divBdr>
      <w:divsChild>
        <w:div w:id="452941657">
          <w:marLeft w:val="0"/>
          <w:marRight w:val="0"/>
          <w:marTop w:val="0"/>
          <w:marBottom w:val="0"/>
          <w:divBdr>
            <w:top w:val="none" w:sz="0" w:space="0" w:color="auto"/>
            <w:left w:val="none" w:sz="0" w:space="0" w:color="auto"/>
            <w:bottom w:val="none" w:sz="0" w:space="0" w:color="auto"/>
            <w:right w:val="none" w:sz="0" w:space="0" w:color="auto"/>
          </w:divBdr>
          <w:divsChild>
            <w:div w:id="1715497875">
              <w:marLeft w:val="0"/>
              <w:marRight w:val="0"/>
              <w:marTop w:val="0"/>
              <w:marBottom w:val="0"/>
              <w:divBdr>
                <w:top w:val="single" w:sz="6" w:space="0" w:color="DEDEDE"/>
                <w:left w:val="single" w:sz="6" w:space="0" w:color="DEDEDE"/>
                <w:bottom w:val="single" w:sz="6" w:space="0" w:color="DEDEDE"/>
                <w:right w:val="single" w:sz="6" w:space="0" w:color="DEDEDE"/>
              </w:divBdr>
              <w:divsChild>
                <w:div w:id="671034197">
                  <w:marLeft w:val="0"/>
                  <w:marRight w:val="0"/>
                  <w:marTop w:val="0"/>
                  <w:marBottom w:val="0"/>
                  <w:divBdr>
                    <w:top w:val="none" w:sz="0" w:space="0" w:color="auto"/>
                    <w:left w:val="none" w:sz="0" w:space="0" w:color="auto"/>
                    <w:bottom w:val="none" w:sz="0" w:space="0" w:color="auto"/>
                    <w:right w:val="none" w:sz="0" w:space="0" w:color="auto"/>
                  </w:divBdr>
                  <w:divsChild>
                    <w:div w:id="1608729806">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077555558">
          <w:marLeft w:val="0"/>
          <w:marRight w:val="0"/>
          <w:marTop w:val="0"/>
          <w:marBottom w:val="0"/>
          <w:divBdr>
            <w:top w:val="none" w:sz="0" w:space="0" w:color="auto"/>
            <w:left w:val="none" w:sz="0" w:space="0" w:color="auto"/>
            <w:bottom w:val="none" w:sz="0" w:space="0" w:color="auto"/>
            <w:right w:val="none" w:sz="0" w:space="0" w:color="auto"/>
          </w:divBdr>
          <w:divsChild>
            <w:div w:id="318848943">
              <w:marLeft w:val="0"/>
              <w:marRight w:val="0"/>
              <w:marTop w:val="0"/>
              <w:marBottom w:val="0"/>
              <w:divBdr>
                <w:top w:val="none" w:sz="0" w:space="0" w:color="auto"/>
                <w:left w:val="none" w:sz="0" w:space="0" w:color="auto"/>
                <w:bottom w:val="none" w:sz="0" w:space="0" w:color="auto"/>
                <w:right w:val="none" w:sz="0" w:space="0" w:color="auto"/>
              </w:divBdr>
              <w:divsChild>
                <w:div w:id="334845545">
                  <w:marLeft w:val="0"/>
                  <w:marRight w:val="0"/>
                  <w:marTop w:val="0"/>
                  <w:marBottom w:val="0"/>
                  <w:divBdr>
                    <w:top w:val="single" w:sz="6" w:space="8" w:color="EEEEEE"/>
                    <w:left w:val="none" w:sz="0" w:space="8" w:color="auto"/>
                    <w:bottom w:val="single" w:sz="6" w:space="8" w:color="EEEEEE"/>
                    <w:right w:val="single" w:sz="6" w:space="8" w:color="EEEEEE"/>
                  </w:divBdr>
                  <w:divsChild>
                    <w:div w:id="333382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52554661">
      <w:bodyDiv w:val="1"/>
      <w:marLeft w:val="0"/>
      <w:marRight w:val="0"/>
      <w:marTop w:val="0"/>
      <w:marBottom w:val="0"/>
      <w:divBdr>
        <w:top w:val="none" w:sz="0" w:space="0" w:color="auto"/>
        <w:left w:val="none" w:sz="0" w:space="0" w:color="auto"/>
        <w:bottom w:val="none" w:sz="0" w:space="0" w:color="auto"/>
        <w:right w:val="none" w:sz="0" w:space="0" w:color="auto"/>
      </w:divBdr>
    </w:div>
    <w:div w:id="457915173">
      <w:bodyDiv w:val="1"/>
      <w:marLeft w:val="0"/>
      <w:marRight w:val="0"/>
      <w:marTop w:val="0"/>
      <w:marBottom w:val="0"/>
      <w:divBdr>
        <w:top w:val="none" w:sz="0" w:space="0" w:color="auto"/>
        <w:left w:val="none" w:sz="0" w:space="0" w:color="auto"/>
        <w:bottom w:val="none" w:sz="0" w:space="0" w:color="auto"/>
        <w:right w:val="none" w:sz="0" w:space="0" w:color="auto"/>
      </w:divBdr>
    </w:div>
    <w:div w:id="476728804">
      <w:bodyDiv w:val="1"/>
      <w:marLeft w:val="0"/>
      <w:marRight w:val="0"/>
      <w:marTop w:val="0"/>
      <w:marBottom w:val="0"/>
      <w:divBdr>
        <w:top w:val="none" w:sz="0" w:space="0" w:color="auto"/>
        <w:left w:val="none" w:sz="0" w:space="0" w:color="auto"/>
        <w:bottom w:val="none" w:sz="0" w:space="0" w:color="auto"/>
        <w:right w:val="none" w:sz="0" w:space="0" w:color="auto"/>
      </w:divBdr>
      <w:divsChild>
        <w:div w:id="316419061">
          <w:marLeft w:val="0"/>
          <w:marRight w:val="0"/>
          <w:marTop w:val="0"/>
          <w:marBottom w:val="0"/>
          <w:divBdr>
            <w:top w:val="none" w:sz="0" w:space="0" w:color="auto"/>
            <w:left w:val="none" w:sz="0" w:space="0" w:color="auto"/>
            <w:bottom w:val="none" w:sz="0" w:space="0" w:color="auto"/>
            <w:right w:val="none" w:sz="0" w:space="0" w:color="auto"/>
          </w:divBdr>
          <w:divsChild>
            <w:div w:id="1003821972">
              <w:marLeft w:val="0"/>
              <w:marRight w:val="0"/>
              <w:marTop w:val="0"/>
              <w:marBottom w:val="0"/>
              <w:divBdr>
                <w:top w:val="single" w:sz="6" w:space="0" w:color="DEDEDE"/>
                <w:left w:val="single" w:sz="6" w:space="0" w:color="DEDEDE"/>
                <w:bottom w:val="single" w:sz="6" w:space="0" w:color="DEDEDE"/>
                <w:right w:val="single" w:sz="6" w:space="0" w:color="DEDEDE"/>
              </w:divBdr>
              <w:divsChild>
                <w:div w:id="1854221877">
                  <w:marLeft w:val="0"/>
                  <w:marRight w:val="0"/>
                  <w:marTop w:val="0"/>
                  <w:marBottom w:val="0"/>
                  <w:divBdr>
                    <w:top w:val="none" w:sz="0" w:space="0" w:color="auto"/>
                    <w:left w:val="none" w:sz="0" w:space="0" w:color="auto"/>
                    <w:bottom w:val="none" w:sz="0" w:space="0" w:color="auto"/>
                    <w:right w:val="none" w:sz="0" w:space="0" w:color="auto"/>
                  </w:divBdr>
                  <w:divsChild>
                    <w:div w:id="647973502">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789081781">
          <w:marLeft w:val="0"/>
          <w:marRight w:val="0"/>
          <w:marTop w:val="0"/>
          <w:marBottom w:val="0"/>
          <w:divBdr>
            <w:top w:val="none" w:sz="0" w:space="0" w:color="auto"/>
            <w:left w:val="none" w:sz="0" w:space="0" w:color="auto"/>
            <w:bottom w:val="none" w:sz="0" w:space="0" w:color="auto"/>
            <w:right w:val="none" w:sz="0" w:space="0" w:color="auto"/>
          </w:divBdr>
          <w:divsChild>
            <w:div w:id="1286086220">
              <w:marLeft w:val="0"/>
              <w:marRight w:val="0"/>
              <w:marTop w:val="0"/>
              <w:marBottom w:val="0"/>
              <w:divBdr>
                <w:top w:val="none" w:sz="0" w:space="0" w:color="auto"/>
                <w:left w:val="none" w:sz="0" w:space="0" w:color="auto"/>
                <w:bottom w:val="none" w:sz="0" w:space="0" w:color="auto"/>
                <w:right w:val="none" w:sz="0" w:space="0" w:color="auto"/>
              </w:divBdr>
              <w:divsChild>
                <w:div w:id="855577393">
                  <w:marLeft w:val="0"/>
                  <w:marRight w:val="0"/>
                  <w:marTop w:val="0"/>
                  <w:marBottom w:val="0"/>
                  <w:divBdr>
                    <w:top w:val="single" w:sz="6" w:space="8" w:color="EEEEEE"/>
                    <w:left w:val="none" w:sz="0" w:space="8" w:color="auto"/>
                    <w:bottom w:val="single" w:sz="6" w:space="8" w:color="EEEEEE"/>
                    <w:right w:val="single" w:sz="6" w:space="8" w:color="EEEEEE"/>
                  </w:divBdr>
                  <w:divsChild>
                    <w:div w:id="18817419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1584055">
      <w:bodyDiv w:val="1"/>
      <w:marLeft w:val="0"/>
      <w:marRight w:val="0"/>
      <w:marTop w:val="0"/>
      <w:marBottom w:val="0"/>
      <w:divBdr>
        <w:top w:val="none" w:sz="0" w:space="0" w:color="auto"/>
        <w:left w:val="none" w:sz="0" w:space="0" w:color="auto"/>
        <w:bottom w:val="none" w:sz="0" w:space="0" w:color="auto"/>
        <w:right w:val="none" w:sz="0" w:space="0" w:color="auto"/>
      </w:divBdr>
    </w:div>
    <w:div w:id="483009531">
      <w:bodyDiv w:val="1"/>
      <w:marLeft w:val="0"/>
      <w:marRight w:val="0"/>
      <w:marTop w:val="0"/>
      <w:marBottom w:val="0"/>
      <w:divBdr>
        <w:top w:val="none" w:sz="0" w:space="0" w:color="auto"/>
        <w:left w:val="none" w:sz="0" w:space="0" w:color="auto"/>
        <w:bottom w:val="none" w:sz="0" w:space="0" w:color="auto"/>
        <w:right w:val="none" w:sz="0" w:space="0" w:color="auto"/>
      </w:divBdr>
    </w:div>
    <w:div w:id="493910199">
      <w:bodyDiv w:val="1"/>
      <w:marLeft w:val="0"/>
      <w:marRight w:val="0"/>
      <w:marTop w:val="0"/>
      <w:marBottom w:val="0"/>
      <w:divBdr>
        <w:top w:val="none" w:sz="0" w:space="0" w:color="auto"/>
        <w:left w:val="none" w:sz="0" w:space="0" w:color="auto"/>
        <w:bottom w:val="none" w:sz="0" w:space="0" w:color="auto"/>
        <w:right w:val="none" w:sz="0" w:space="0" w:color="auto"/>
      </w:divBdr>
    </w:div>
    <w:div w:id="494997594">
      <w:bodyDiv w:val="1"/>
      <w:marLeft w:val="0"/>
      <w:marRight w:val="0"/>
      <w:marTop w:val="0"/>
      <w:marBottom w:val="0"/>
      <w:divBdr>
        <w:top w:val="none" w:sz="0" w:space="0" w:color="auto"/>
        <w:left w:val="none" w:sz="0" w:space="0" w:color="auto"/>
        <w:bottom w:val="none" w:sz="0" w:space="0" w:color="auto"/>
        <w:right w:val="none" w:sz="0" w:space="0" w:color="auto"/>
      </w:divBdr>
    </w:div>
    <w:div w:id="516430233">
      <w:bodyDiv w:val="1"/>
      <w:marLeft w:val="0"/>
      <w:marRight w:val="0"/>
      <w:marTop w:val="0"/>
      <w:marBottom w:val="0"/>
      <w:divBdr>
        <w:top w:val="none" w:sz="0" w:space="0" w:color="auto"/>
        <w:left w:val="none" w:sz="0" w:space="0" w:color="auto"/>
        <w:bottom w:val="none" w:sz="0" w:space="0" w:color="auto"/>
        <w:right w:val="none" w:sz="0" w:space="0" w:color="auto"/>
      </w:divBdr>
      <w:divsChild>
        <w:div w:id="44909627">
          <w:marLeft w:val="547"/>
          <w:marRight w:val="0"/>
          <w:marTop w:val="0"/>
          <w:marBottom w:val="0"/>
          <w:divBdr>
            <w:top w:val="none" w:sz="0" w:space="0" w:color="auto"/>
            <w:left w:val="none" w:sz="0" w:space="0" w:color="auto"/>
            <w:bottom w:val="none" w:sz="0" w:space="0" w:color="auto"/>
            <w:right w:val="none" w:sz="0" w:space="0" w:color="auto"/>
          </w:divBdr>
        </w:div>
        <w:div w:id="409885613">
          <w:marLeft w:val="547"/>
          <w:marRight w:val="0"/>
          <w:marTop w:val="0"/>
          <w:marBottom w:val="0"/>
          <w:divBdr>
            <w:top w:val="none" w:sz="0" w:space="0" w:color="auto"/>
            <w:left w:val="none" w:sz="0" w:space="0" w:color="auto"/>
            <w:bottom w:val="none" w:sz="0" w:space="0" w:color="auto"/>
            <w:right w:val="none" w:sz="0" w:space="0" w:color="auto"/>
          </w:divBdr>
        </w:div>
      </w:divsChild>
    </w:div>
    <w:div w:id="529798948">
      <w:bodyDiv w:val="1"/>
      <w:marLeft w:val="0"/>
      <w:marRight w:val="0"/>
      <w:marTop w:val="0"/>
      <w:marBottom w:val="0"/>
      <w:divBdr>
        <w:top w:val="none" w:sz="0" w:space="0" w:color="auto"/>
        <w:left w:val="none" w:sz="0" w:space="0" w:color="auto"/>
        <w:bottom w:val="none" w:sz="0" w:space="0" w:color="auto"/>
        <w:right w:val="none" w:sz="0" w:space="0" w:color="auto"/>
      </w:divBdr>
    </w:div>
    <w:div w:id="541788686">
      <w:bodyDiv w:val="1"/>
      <w:marLeft w:val="0"/>
      <w:marRight w:val="0"/>
      <w:marTop w:val="0"/>
      <w:marBottom w:val="0"/>
      <w:divBdr>
        <w:top w:val="none" w:sz="0" w:space="0" w:color="auto"/>
        <w:left w:val="none" w:sz="0" w:space="0" w:color="auto"/>
        <w:bottom w:val="none" w:sz="0" w:space="0" w:color="auto"/>
        <w:right w:val="none" w:sz="0" w:space="0" w:color="auto"/>
      </w:divBdr>
    </w:div>
    <w:div w:id="551963214">
      <w:bodyDiv w:val="1"/>
      <w:marLeft w:val="0"/>
      <w:marRight w:val="0"/>
      <w:marTop w:val="0"/>
      <w:marBottom w:val="0"/>
      <w:divBdr>
        <w:top w:val="none" w:sz="0" w:space="0" w:color="auto"/>
        <w:left w:val="none" w:sz="0" w:space="0" w:color="auto"/>
        <w:bottom w:val="none" w:sz="0" w:space="0" w:color="auto"/>
        <w:right w:val="none" w:sz="0" w:space="0" w:color="auto"/>
      </w:divBdr>
    </w:div>
    <w:div w:id="556862730">
      <w:bodyDiv w:val="1"/>
      <w:marLeft w:val="0"/>
      <w:marRight w:val="0"/>
      <w:marTop w:val="0"/>
      <w:marBottom w:val="0"/>
      <w:divBdr>
        <w:top w:val="none" w:sz="0" w:space="0" w:color="auto"/>
        <w:left w:val="none" w:sz="0" w:space="0" w:color="auto"/>
        <w:bottom w:val="none" w:sz="0" w:space="0" w:color="auto"/>
        <w:right w:val="none" w:sz="0" w:space="0" w:color="auto"/>
      </w:divBdr>
    </w:div>
    <w:div w:id="571552120">
      <w:bodyDiv w:val="1"/>
      <w:marLeft w:val="0"/>
      <w:marRight w:val="0"/>
      <w:marTop w:val="0"/>
      <w:marBottom w:val="0"/>
      <w:divBdr>
        <w:top w:val="none" w:sz="0" w:space="0" w:color="auto"/>
        <w:left w:val="none" w:sz="0" w:space="0" w:color="auto"/>
        <w:bottom w:val="none" w:sz="0" w:space="0" w:color="auto"/>
        <w:right w:val="none" w:sz="0" w:space="0" w:color="auto"/>
      </w:divBdr>
    </w:div>
    <w:div w:id="572005709">
      <w:bodyDiv w:val="1"/>
      <w:marLeft w:val="0"/>
      <w:marRight w:val="0"/>
      <w:marTop w:val="0"/>
      <w:marBottom w:val="0"/>
      <w:divBdr>
        <w:top w:val="none" w:sz="0" w:space="0" w:color="auto"/>
        <w:left w:val="none" w:sz="0" w:space="0" w:color="auto"/>
        <w:bottom w:val="none" w:sz="0" w:space="0" w:color="auto"/>
        <w:right w:val="none" w:sz="0" w:space="0" w:color="auto"/>
      </w:divBdr>
    </w:div>
    <w:div w:id="589242494">
      <w:bodyDiv w:val="1"/>
      <w:marLeft w:val="0"/>
      <w:marRight w:val="0"/>
      <w:marTop w:val="0"/>
      <w:marBottom w:val="0"/>
      <w:divBdr>
        <w:top w:val="none" w:sz="0" w:space="0" w:color="auto"/>
        <w:left w:val="none" w:sz="0" w:space="0" w:color="auto"/>
        <w:bottom w:val="none" w:sz="0" w:space="0" w:color="auto"/>
        <w:right w:val="none" w:sz="0" w:space="0" w:color="auto"/>
      </w:divBdr>
    </w:div>
    <w:div w:id="608271861">
      <w:bodyDiv w:val="1"/>
      <w:marLeft w:val="0"/>
      <w:marRight w:val="0"/>
      <w:marTop w:val="0"/>
      <w:marBottom w:val="0"/>
      <w:divBdr>
        <w:top w:val="none" w:sz="0" w:space="0" w:color="auto"/>
        <w:left w:val="none" w:sz="0" w:space="0" w:color="auto"/>
        <w:bottom w:val="none" w:sz="0" w:space="0" w:color="auto"/>
        <w:right w:val="none" w:sz="0" w:space="0" w:color="auto"/>
      </w:divBdr>
    </w:div>
    <w:div w:id="610547362">
      <w:bodyDiv w:val="1"/>
      <w:marLeft w:val="0"/>
      <w:marRight w:val="0"/>
      <w:marTop w:val="0"/>
      <w:marBottom w:val="0"/>
      <w:divBdr>
        <w:top w:val="none" w:sz="0" w:space="0" w:color="auto"/>
        <w:left w:val="none" w:sz="0" w:space="0" w:color="auto"/>
        <w:bottom w:val="none" w:sz="0" w:space="0" w:color="auto"/>
        <w:right w:val="none" w:sz="0" w:space="0" w:color="auto"/>
      </w:divBdr>
    </w:div>
    <w:div w:id="617418994">
      <w:bodyDiv w:val="1"/>
      <w:marLeft w:val="0"/>
      <w:marRight w:val="0"/>
      <w:marTop w:val="0"/>
      <w:marBottom w:val="0"/>
      <w:divBdr>
        <w:top w:val="none" w:sz="0" w:space="0" w:color="auto"/>
        <w:left w:val="none" w:sz="0" w:space="0" w:color="auto"/>
        <w:bottom w:val="none" w:sz="0" w:space="0" w:color="auto"/>
        <w:right w:val="none" w:sz="0" w:space="0" w:color="auto"/>
      </w:divBdr>
    </w:div>
    <w:div w:id="642274676">
      <w:bodyDiv w:val="1"/>
      <w:marLeft w:val="0"/>
      <w:marRight w:val="0"/>
      <w:marTop w:val="0"/>
      <w:marBottom w:val="0"/>
      <w:divBdr>
        <w:top w:val="none" w:sz="0" w:space="0" w:color="auto"/>
        <w:left w:val="none" w:sz="0" w:space="0" w:color="auto"/>
        <w:bottom w:val="none" w:sz="0" w:space="0" w:color="auto"/>
        <w:right w:val="none" w:sz="0" w:space="0" w:color="auto"/>
      </w:divBdr>
    </w:div>
    <w:div w:id="653293384">
      <w:bodyDiv w:val="1"/>
      <w:marLeft w:val="0"/>
      <w:marRight w:val="0"/>
      <w:marTop w:val="0"/>
      <w:marBottom w:val="0"/>
      <w:divBdr>
        <w:top w:val="none" w:sz="0" w:space="0" w:color="auto"/>
        <w:left w:val="none" w:sz="0" w:space="0" w:color="auto"/>
        <w:bottom w:val="none" w:sz="0" w:space="0" w:color="auto"/>
        <w:right w:val="none" w:sz="0" w:space="0" w:color="auto"/>
      </w:divBdr>
      <w:divsChild>
        <w:div w:id="1974165678">
          <w:marLeft w:val="1166"/>
          <w:marRight w:val="0"/>
          <w:marTop w:val="0"/>
          <w:marBottom w:val="0"/>
          <w:divBdr>
            <w:top w:val="none" w:sz="0" w:space="0" w:color="auto"/>
            <w:left w:val="none" w:sz="0" w:space="0" w:color="auto"/>
            <w:bottom w:val="none" w:sz="0" w:space="0" w:color="auto"/>
            <w:right w:val="none" w:sz="0" w:space="0" w:color="auto"/>
          </w:divBdr>
        </w:div>
      </w:divsChild>
    </w:div>
    <w:div w:id="654845456">
      <w:bodyDiv w:val="1"/>
      <w:marLeft w:val="0"/>
      <w:marRight w:val="0"/>
      <w:marTop w:val="0"/>
      <w:marBottom w:val="0"/>
      <w:divBdr>
        <w:top w:val="none" w:sz="0" w:space="0" w:color="auto"/>
        <w:left w:val="none" w:sz="0" w:space="0" w:color="auto"/>
        <w:bottom w:val="none" w:sz="0" w:space="0" w:color="auto"/>
        <w:right w:val="none" w:sz="0" w:space="0" w:color="auto"/>
      </w:divBdr>
    </w:div>
    <w:div w:id="657617302">
      <w:bodyDiv w:val="1"/>
      <w:marLeft w:val="0"/>
      <w:marRight w:val="0"/>
      <w:marTop w:val="0"/>
      <w:marBottom w:val="0"/>
      <w:divBdr>
        <w:top w:val="none" w:sz="0" w:space="0" w:color="auto"/>
        <w:left w:val="none" w:sz="0" w:space="0" w:color="auto"/>
        <w:bottom w:val="none" w:sz="0" w:space="0" w:color="auto"/>
        <w:right w:val="none" w:sz="0" w:space="0" w:color="auto"/>
      </w:divBdr>
      <w:divsChild>
        <w:div w:id="1551456086">
          <w:marLeft w:val="1886"/>
          <w:marRight w:val="0"/>
          <w:marTop w:val="0"/>
          <w:marBottom w:val="0"/>
          <w:divBdr>
            <w:top w:val="none" w:sz="0" w:space="0" w:color="auto"/>
            <w:left w:val="none" w:sz="0" w:space="0" w:color="auto"/>
            <w:bottom w:val="none" w:sz="0" w:space="0" w:color="auto"/>
            <w:right w:val="none" w:sz="0" w:space="0" w:color="auto"/>
          </w:divBdr>
        </w:div>
      </w:divsChild>
    </w:div>
    <w:div w:id="662969078">
      <w:bodyDiv w:val="1"/>
      <w:marLeft w:val="0"/>
      <w:marRight w:val="0"/>
      <w:marTop w:val="0"/>
      <w:marBottom w:val="0"/>
      <w:divBdr>
        <w:top w:val="none" w:sz="0" w:space="0" w:color="auto"/>
        <w:left w:val="none" w:sz="0" w:space="0" w:color="auto"/>
        <w:bottom w:val="none" w:sz="0" w:space="0" w:color="auto"/>
        <w:right w:val="none" w:sz="0" w:space="0" w:color="auto"/>
      </w:divBdr>
    </w:div>
    <w:div w:id="670838940">
      <w:bodyDiv w:val="1"/>
      <w:marLeft w:val="0"/>
      <w:marRight w:val="0"/>
      <w:marTop w:val="0"/>
      <w:marBottom w:val="0"/>
      <w:divBdr>
        <w:top w:val="none" w:sz="0" w:space="0" w:color="auto"/>
        <w:left w:val="none" w:sz="0" w:space="0" w:color="auto"/>
        <w:bottom w:val="none" w:sz="0" w:space="0" w:color="auto"/>
        <w:right w:val="none" w:sz="0" w:space="0" w:color="auto"/>
      </w:divBdr>
    </w:div>
    <w:div w:id="685408186">
      <w:bodyDiv w:val="1"/>
      <w:marLeft w:val="0"/>
      <w:marRight w:val="0"/>
      <w:marTop w:val="0"/>
      <w:marBottom w:val="0"/>
      <w:divBdr>
        <w:top w:val="none" w:sz="0" w:space="0" w:color="auto"/>
        <w:left w:val="none" w:sz="0" w:space="0" w:color="auto"/>
        <w:bottom w:val="none" w:sz="0" w:space="0" w:color="auto"/>
        <w:right w:val="none" w:sz="0" w:space="0" w:color="auto"/>
      </w:divBdr>
    </w:div>
    <w:div w:id="696589989">
      <w:bodyDiv w:val="1"/>
      <w:marLeft w:val="0"/>
      <w:marRight w:val="0"/>
      <w:marTop w:val="0"/>
      <w:marBottom w:val="0"/>
      <w:divBdr>
        <w:top w:val="none" w:sz="0" w:space="0" w:color="auto"/>
        <w:left w:val="none" w:sz="0" w:space="0" w:color="auto"/>
        <w:bottom w:val="none" w:sz="0" w:space="0" w:color="auto"/>
        <w:right w:val="none" w:sz="0" w:space="0" w:color="auto"/>
      </w:divBdr>
    </w:div>
    <w:div w:id="708336265">
      <w:bodyDiv w:val="1"/>
      <w:marLeft w:val="0"/>
      <w:marRight w:val="0"/>
      <w:marTop w:val="0"/>
      <w:marBottom w:val="0"/>
      <w:divBdr>
        <w:top w:val="none" w:sz="0" w:space="0" w:color="auto"/>
        <w:left w:val="none" w:sz="0" w:space="0" w:color="auto"/>
        <w:bottom w:val="none" w:sz="0" w:space="0" w:color="auto"/>
        <w:right w:val="none" w:sz="0" w:space="0" w:color="auto"/>
      </w:divBdr>
    </w:div>
    <w:div w:id="717096193">
      <w:bodyDiv w:val="1"/>
      <w:marLeft w:val="0"/>
      <w:marRight w:val="0"/>
      <w:marTop w:val="0"/>
      <w:marBottom w:val="0"/>
      <w:divBdr>
        <w:top w:val="none" w:sz="0" w:space="0" w:color="auto"/>
        <w:left w:val="none" w:sz="0" w:space="0" w:color="auto"/>
        <w:bottom w:val="none" w:sz="0" w:space="0" w:color="auto"/>
        <w:right w:val="none" w:sz="0" w:space="0" w:color="auto"/>
      </w:divBdr>
    </w:div>
    <w:div w:id="719986372">
      <w:bodyDiv w:val="1"/>
      <w:marLeft w:val="0"/>
      <w:marRight w:val="0"/>
      <w:marTop w:val="0"/>
      <w:marBottom w:val="0"/>
      <w:divBdr>
        <w:top w:val="none" w:sz="0" w:space="0" w:color="auto"/>
        <w:left w:val="none" w:sz="0" w:space="0" w:color="auto"/>
        <w:bottom w:val="none" w:sz="0" w:space="0" w:color="auto"/>
        <w:right w:val="none" w:sz="0" w:space="0" w:color="auto"/>
      </w:divBdr>
    </w:div>
    <w:div w:id="725954575">
      <w:bodyDiv w:val="1"/>
      <w:marLeft w:val="0"/>
      <w:marRight w:val="0"/>
      <w:marTop w:val="0"/>
      <w:marBottom w:val="0"/>
      <w:divBdr>
        <w:top w:val="none" w:sz="0" w:space="0" w:color="auto"/>
        <w:left w:val="none" w:sz="0" w:space="0" w:color="auto"/>
        <w:bottom w:val="none" w:sz="0" w:space="0" w:color="auto"/>
        <w:right w:val="none" w:sz="0" w:space="0" w:color="auto"/>
      </w:divBdr>
    </w:div>
    <w:div w:id="726999770">
      <w:bodyDiv w:val="1"/>
      <w:marLeft w:val="0"/>
      <w:marRight w:val="0"/>
      <w:marTop w:val="0"/>
      <w:marBottom w:val="0"/>
      <w:divBdr>
        <w:top w:val="none" w:sz="0" w:space="0" w:color="auto"/>
        <w:left w:val="none" w:sz="0" w:space="0" w:color="auto"/>
        <w:bottom w:val="none" w:sz="0" w:space="0" w:color="auto"/>
        <w:right w:val="none" w:sz="0" w:space="0" w:color="auto"/>
      </w:divBdr>
    </w:div>
    <w:div w:id="728764491">
      <w:bodyDiv w:val="1"/>
      <w:marLeft w:val="0"/>
      <w:marRight w:val="0"/>
      <w:marTop w:val="0"/>
      <w:marBottom w:val="0"/>
      <w:divBdr>
        <w:top w:val="none" w:sz="0" w:space="0" w:color="auto"/>
        <w:left w:val="none" w:sz="0" w:space="0" w:color="auto"/>
        <w:bottom w:val="none" w:sz="0" w:space="0" w:color="auto"/>
        <w:right w:val="none" w:sz="0" w:space="0" w:color="auto"/>
      </w:divBdr>
      <w:divsChild>
        <w:div w:id="1126659649">
          <w:marLeft w:val="0"/>
          <w:marRight w:val="0"/>
          <w:marTop w:val="0"/>
          <w:marBottom w:val="0"/>
          <w:divBdr>
            <w:top w:val="none" w:sz="0" w:space="0" w:color="auto"/>
            <w:left w:val="none" w:sz="0" w:space="0" w:color="auto"/>
            <w:bottom w:val="none" w:sz="0" w:space="0" w:color="auto"/>
            <w:right w:val="none" w:sz="0" w:space="0" w:color="auto"/>
          </w:divBdr>
          <w:divsChild>
            <w:div w:id="676886762">
              <w:marLeft w:val="0"/>
              <w:marRight w:val="0"/>
              <w:marTop w:val="0"/>
              <w:marBottom w:val="0"/>
              <w:divBdr>
                <w:top w:val="single" w:sz="6" w:space="0" w:color="DEDEDE"/>
                <w:left w:val="single" w:sz="6" w:space="0" w:color="DEDEDE"/>
                <w:bottom w:val="single" w:sz="6" w:space="0" w:color="DEDEDE"/>
                <w:right w:val="single" w:sz="6" w:space="0" w:color="DEDEDE"/>
              </w:divBdr>
              <w:divsChild>
                <w:div w:id="1115830257">
                  <w:marLeft w:val="0"/>
                  <w:marRight w:val="0"/>
                  <w:marTop w:val="0"/>
                  <w:marBottom w:val="0"/>
                  <w:divBdr>
                    <w:top w:val="none" w:sz="0" w:space="0" w:color="auto"/>
                    <w:left w:val="none" w:sz="0" w:space="0" w:color="auto"/>
                    <w:bottom w:val="none" w:sz="0" w:space="0" w:color="auto"/>
                    <w:right w:val="none" w:sz="0" w:space="0" w:color="auto"/>
                  </w:divBdr>
                  <w:divsChild>
                    <w:div w:id="1391998484">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969315037">
          <w:marLeft w:val="0"/>
          <w:marRight w:val="0"/>
          <w:marTop w:val="0"/>
          <w:marBottom w:val="0"/>
          <w:divBdr>
            <w:top w:val="none" w:sz="0" w:space="0" w:color="auto"/>
            <w:left w:val="none" w:sz="0" w:space="0" w:color="auto"/>
            <w:bottom w:val="none" w:sz="0" w:space="0" w:color="auto"/>
            <w:right w:val="none" w:sz="0" w:space="0" w:color="auto"/>
          </w:divBdr>
          <w:divsChild>
            <w:div w:id="187566761">
              <w:marLeft w:val="0"/>
              <w:marRight w:val="0"/>
              <w:marTop w:val="0"/>
              <w:marBottom w:val="0"/>
              <w:divBdr>
                <w:top w:val="none" w:sz="0" w:space="0" w:color="auto"/>
                <w:left w:val="none" w:sz="0" w:space="0" w:color="auto"/>
                <w:bottom w:val="none" w:sz="0" w:space="0" w:color="auto"/>
                <w:right w:val="none" w:sz="0" w:space="0" w:color="auto"/>
              </w:divBdr>
              <w:divsChild>
                <w:div w:id="402457674">
                  <w:marLeft w:val="0"/>
                  <w:marRight w:val="0"/>
                  <w:marTop w:val="0"/>
                  <w:marBottom w:val="0"/>
                  <w:divBdr>
                    <w:top w:val="single" w:sz="6" w:space="8" w:color="EEEEEE"/>
                    <w:left w:val="none" w:sz="0" w:space="8" w:color="auto"/>
                    <w:bottom w:val="single" w:sz="6" w:space="8" w:color="EEEEEE"/>
                    <w:right w:val="single" w:sz="6" w:space="8" w:color="EEEEEE"/>
                  </w:divBdr>
                  <w:divsChild>
                    <w:div w:id="1279264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2778290">
      <w:bodyDiv w:val="1"/>
      <w:marLeft w:val="0"/>
      <w:marRight w:val="0"/>
      <w:marTop w:val="0"/>
      <w:marBottom w:val="0"/>
      <w:divBdr>
        <w:top w:val="none" w:sz="0" w:space="0" w:color="auto"/>
        <w:left w:val="none" w:sz="0" w:space="0" w:color="auto"/>
        <w:bottom w:val="none" w:sz="0" w:space="0" w:color="auto"/>
        <w:right w:val="none" w:sz="0" w:space="0" w:color="auto"/>
      </w:divBdr>
    </w:div>
    <w:div w:id="732969083">
      <w:bodyDiv w:val="1"/>
      <w:marLeft w:val="0"/>
      <w:marRight w:val="0"/>
      <w:marTop w:val="0"/>
      <w:marBottom w:val="0"/>
      <w:divBdr>
        <w:top w:val="none" w:sz="0" w:space="0" w:color="auto"/>
        <w:left w:val="none" w:sz="0" w:space="0" w:color="auto"/>
        <w:bottom w:val="none" w:sz="0" w:space="0" w:color="auto"/>
        <w:right w:val="none" w:sz="0" w:space="0" w:color="auto"/>
      </w:divBdr>
    </w:div>
    <w:div w:id="746683176">
      <w:bodyDiv w:val="1"/>
      <w:marLeft w:val="0"/>
      <w:marRight w:val="0"/>
      <w:marTop w:val="0"/>
      <w:marBottom w:val="0"/>
      <w:divBdr>
        <w:top w:val="none" w:sz="0" w:space="0" w:color="auto"/>
        <w:left w:val="none" w:sz="0" w:space="0" w:color="auto"/>
        <w:bottom w:val="none" w:sz="0" w:space="0" w:color="auto"/>
        <w:right w:val="none" w:sz="0" w:space="0" w:color="auto"/>
      </w:divBdr>
    </w:div>
    <w:div w:id="764419543">
      <w:bodyDiv w:val="1"/>
      <w:marLeft w:val="0"/>
      <w:marRight w:val="0"/>
      <w:marTop w:val="0"/>
      <w:marBottom w:val="0"/>
      <w:divBdr>
        <w:top w:val="none" w:sz="0" w:space="0" w:color="auto"/>
        <w:left w:val="none" w:sz="0" w:space="0" w:color="auto"/>
        <w:bottom w:val="none" w:sz="0" w:space="0" w:color="auto"/>
        <w:right w:val="none" w:sz="0" w:space="0" w:color="auto"/>
      </w:divBdr>
    </w:div>
    <w:div w:id="767241271">
      <w:bodyDiv w:val="1"/>
      <w:marLeft w:val="0"/>
      <w:marRight w:val="0"/>
      <w:marTop w:val="0"/>
      <w:marBottom w:val="0"/>
      <w:divBdr>
        <w:top w:val="none" w:sz="0" w:space="0" w:color="auto"/>
        <w:left w:val="none" w:sz="0" w:space="0" w:color="auto"/>
        <w:bottom w:val="none" w:sz="0" w:space="0" w:color="auto"/>
        <w:right w:val="none" w:sz="0" w:space="0" w:color="auto"/>
      </w:divBdr>
    </w:div>
    <w:div w:id="768698684">
      <w:bodyDiv w:val="1"/>
      <w:marLeft w:val="0"/>
      <w:marRight w:val="0"/>
      <w:marTop w:val="0"/>
      <w:marBottom w:val="0"/>
      <w:divBdr>
        <w:top w:val="none" w:sz="0" w:space="0" w:color="auto"/>
        <w:left w:val="none" w:sz="0" w:space="0" w:color="auto"/>
        <w:bottom w:val="none" w:sz="0" w:space="0" w:color="auto"/>
        <w:right w:val="none" w:sz="0" w:space="0" w:color="auto"/>
      </w:divBdr>
    </w:div>
    <w:div w:id="773865497">
      <w:bodyDiv w:val="1"/>
      <w:marLeft w:val="0"/>
      <w:marRight w:val="0"/>
      <w:marTop w:val="0"/>
      <w:marBottom w:val="0"/>
      <w:divBdr>
        <w:top w:val="none" w:sz="0" w:space="0" w:color="auto"/>
        <w:left w:val="none" w:sz="0" w:space="0" w:color="auto"/>
        <w:bottom w:val="none" w:sz="0" w:space="0" w:color="auto"/>
        <w:right w:val="none" w:sz="0" w:space="0" w:color="auto"/>
      </w:divBdr>
    </w:div>
    <w:div w:id="786777879">
      <w:bodyDiv w:val="1"/>
      <w:marLeft w:val="0"/>
      <w:marRight w:val="0"/>
      <w:marTop w:val="0"/>
      <w:marBottom w:val="0"/>
      <w:divBdr>
        <w:top w:val="none" w:sz="0" w:space="0" w:color="auto"/>
        <w:left w:val="none" w:sz="0" w:space="0" w:color="auto"/>
        <w:bottom w:val="none" w:sz="0" w:space="0" w:color="auto"/>
        <w:right w:val="none" w:sz="0" w:space="0" w:color="auto"/>
      </w:divBdr>
    </w:div>
    <w:div w:id="791555913">
      <w:bodyDiv w:val="1"/>
      <w:marLeft w:val="0"/>
      <w:marRight w:val="0"/>
      <w:marTop w:val="0"/>
      <w:marBottom w:val="0"/>
      <w:divBdr>
        <w:top w:val="none" w:sz="0" w:space="0" w:color="auto"/>
        <w:left w:val="none" w:sz="0" w:space="0" w:color="auto"/>
        <w:bottom w:val="none" w:sz="0" w:space="0" w:color="auto"/>
        <w:right w:val="none" w:sz="0" w:space="0" w:color="auto"/>
      </w:divBdr>
    </w:div>
    <w:div w:id="793131696">
      <w:bodyDiv w:val="1"/>
      <w:marLeft w:val="0"/>
      <w:marRight w:val="0"/>
      <w:marTop w:val="0"/>
      <w:marBottom w:val="0"/>
      <w:divBdr>
        <w:top w:val="none" w:sz="0" w:space="0" w:color="auto"/>
        <w:left w:val="none" w:sz="0" w:space="0" w:color="auto"/>
        <w:bottom w:val="none" w:sz="0" w:space="0" w:color="auto"/>
        <w:right w:val="none" w:sz="0" w:space="0" w:color="auto"/>
      </w:divBdr>
    </w:div>
    <w:div w:id="793790545">
      <w:bodyDiv w:val="1"/>
      <w:marLeft w:val="0"/>
      <w:marRight w:val="0"/>
      <w:marTop w:val="0"/>
      <w:marBottom w:val="0"/>
      <w:divBdr>
        <w:top w:val="none" w:sz="0" w:space="0" w:color="auto"/>
        <w:left w:val="none" w:sz="0" w:space="0" w:color="auto"/>
        <w:bottom w:val="none" w:sz="0" w:space="0" w:color="auto"/>
        <w:right w:val="none" w:sz="0" w:space="0" w:color="auto"/>
      </w:divBdr>
    </w:div>
    <w:div w:id="797186754">
      <w:bodyDiv w:val="1"/>
      <w:marLeft w:val="0"/>
      <w:marRight w:val="0"/>
      <w:marTop w:val="0"/>
      <w:marBottom w:val="0"/>
      <w:divBdr>
        <w:top w:val="none" w:sz="0" w:space="0" w:color="auto"/>
        <w:left w:val="none" w:sz="0" w:space="0" w:color="auto"/>
        <w:bottom w:val="none" w:sz="0" w:space="0" w:color="auto"/>
        <w:right w:val="none" w:sz="0" w:space="0" w:color="auto"/>
      </w:divBdr>
    </w:div>
    <w:div w:id="800345242">
      <w:bodyDiv w:val="1"/>
      <w:marLeft w:val="0"/>
      <w:marRight w:val="0"/>
      <w:marTop w:val="0"/>
      <w:marBottom w:val="0"/>
      <w:divBdr>
        <w:top w:val="none" w:sz="0" w:space="0" w:color="auto"/>
        <w:left w:val="none" w:sz="0" w:space="0" w:color="auto"/>
        <w:bottom w:val="none" w:sz="0" w:space="0" w:color="auto"/>
        <w:right w:val="none" w:sz="0" w:space="0" w:color="auto"/>
      </w:divBdr>
    </w:div>
    <w:div w:id="801656290">
      <w:bodyDiv w:val="1"/>
      <w:marLeft w:val="0"/>
      <w:marRight w:val="0"/>
      <w:marTop w:val="0"/>
      <w:marBottom w:val="0"/>
      <w:divBdr>
        <w:top w:val="none" w:sz="0" w:space="0" w:color="auto"/>
        <w:left w:val="none" w:sz="0" w:space="0" w:color="auto"/>
        <w:bottom w:val="none" w:sz="0" w:space="0" w:color="auto"/>
        <w:right w:val="none" w:sz="0" w:space="0" w:color="auto"/>
      </w:divBdr>
    </w:div>
    <w:div w:id="807623351">
      <w:bodyDiv w:val="1"/>
      <w:marLeft w:val="0"/>
      <w:marRight w:val="0"/>
      <w:marTop w:val="0"/>
      <w:marBottom w:val="0"/>
      <w:divBdr>
        <w:top w:val="none" w:sz="0" w:space="0" w:color="auto"/>
        <w:left w:val="none" w:sz="0" w:space="0" w:color="auto"/>
        <w:bottom w:val="none" w:sz="0" w:space="0" w:color="auto"/>
        <w:right w:val="none" w:sz="0" w:space="0" w:color="auto"/>
      </w:divBdr>
    </w:div>
    <w:div w:id="808206462">
      <w:bodyDiv w:val="1"/>
      <w:marLeft w:val="0"/>
      <w:marRight w:val="0"/>
      <w:marTop w:val="0"/>
      <w:marBottom w:val="0"/>
      <w:divBdr>
        <w:top w:val="none" w:sz="0" w:space="0" w:color="auto"/>
        <w:left w:val="none" w:sz="0" w:space="0" w:color="auto"/>
        <w:bottom w:val="none" w:sz="0" w:space="0" w:color="auto"/>
        <w:right w:val="none" w:sz="0" w:space="0" w:color="auto"/>
      </w:divBdr>
    </w:div>
    <w:div w:id="809051324">
      <w:bodyDiv w:val="1"/>
      <w:marLeft w:val="0"/>
      <w:marRight w:val="0"/>
      <w:marTop w:val="0"/>
      <w:marBottom w:val="0"/>
      <w:divBdr>
        <w:top w:val="none" w:sz="0" w:space="0" w:color="auto"/>
        <w:left w:val="none" w:sz="0" w:space="0" w:color="auto"/>
        <w:bottom w:val="none" w:sz="0" w:space="0" w:color="auto"/>
        <w:right w:val="none" w:sz="0" w:space="0" w:color="auto"/>
      </w:divBdr>
    </w:div>
    <w:div w:id="813987345">
      <w:bodyDiv w:val="1"/>
      <w:marLeft w:val="0"/>
      <w:marRight w:val="0"/>
      <w:marTop w:val="0"/>
      <w:marBottom w:val="0"/>
      <w:divBdr>
        <w:top w:val="none" w:sz="0" w:space="0" w:color="auto"/>
        <w:left w:val="none" w:sz="0" w:space="0" w:color="auto"/>
        <w:bottom w:val="none" w:sz="0" w:space="0" w:color="auto"/>
        <w:right w:val="none" w:sz="0" w:space="0" w:color="auto"/>
      </w:divBdr>
    </w:div>
    <w:div w:id="821459134">
      <w:bodyDiv w:val="1"/>
      <w:marLeft w:val="0"/>
      <w:marRight w:val="0"/>
      <w:marTop w:val="0"/>
      <w:marBottom w:val="0"/>
      <w:divBdr>
        <w:top w:val="none" w:sz="0" w:space="0" w:color="auto"/>
        <w:left w:val="none" w:sz="0" w:space="0" w:color="auto"/>
        <w:bottom w:val="none" w:sz="0" w:space="0" w:color="auto"/>
        <w:right w:val="none" w:sz="0" w:space="0" w:color="auto"/>
      </w:divBdr>
    </w:div>
    <w:div w:id="827601451">
      <w:bodyDiv w:val="1"/>
      <w:marLeft w:val="0"/>
      <w:marRight w:val="0"/>
      <w:marTop w:val="0"/>
      <w:marBottom w:val="0"/>
      <w:divBdr>
        <w:top w:val="none" w:sz="0" w:space="0" w:color="auto"/>
        <w:left w:val="none" w:sz="0" w:space="0" w:color="auto"/>
        <w:bottom w:val="none" w:sz="0" w:space="0" w:color="auto"/>
        <w:right w:val="none" w:sz="0" w:space="0" w:color="auto"/>
      </w:divBdr>
    </w:div>
    <w:div w:id="829180353">
      <w:bodyDiv w:val="1"/>
      <w:marLeft w:val="0"/>
      <w:marRight w:val="0"/>
      <w:marTop w:val="0"/>
      <w:marBottom w:val="0"/>
      <w:divBdr>
        <w:top w:val="none" w:sz="0" w:space="0" w:color="auto"/>
        <w:left w:val="none" w:sz="0" w:space="0" w:color="auto"/>
        <w:bottom w:val="none" w:sz="0" w:space="0" w:color="auto"/>
        <w:right w:val="none" w:sz="0" w:space="0" w:color="auto"/>
      </w:divBdr>
    </w:div>
    <w:div w:id="838276912">
      <w:bodyDiv w:val="1"/>
      <w:marLeft w:val="0"/>
      <w:marRight w:val="0"/>
      <w:marTop w:val="0"/>
      <w:marBottom w:val="0"/>
      <w:divBdr>
        <w:top w:val="none" w:sz="0" w:space="0" w:color="auto"/>
        <w:left w:val="none" w:sz="0" w:space="0" w:color="auto"/>
        <w:bottom w:val="none" w:sz="0" w:space="0" w:color="auto"/>
        <w:right w:val="none" w:sz="0" w:space="0" w:color="auto"/>
      </w:divBdr>
    </w:div>
    <w:div w:id="841286407">
      <w:bodyDiv w:val="1"/>
      <w:marLeft w:val="0"/>
      <w:marRight w:val="0"/>
      <w:marTop w:val="0"/>
      <w:marBottom w:val="0"/>
      <w:divBdr>
        <w:top w:val="none" w:sz="0" w:space="0" w:color="auto"/>
        <w:left w:val="none" w:sz="0" w:space="0" w:color="auto"/>
        <w:bottom w:val="none" w:sz="0" w:space="0" w:color="auto"/>
        <w:right w:val="none" w:sz="0" w:space="0" w:color="auto"/>
      </w:divBdr>
    </w:div>
    <w:div w:id="844903665">
      <w:bodyDiv w:val="1"/>
      <w:marLeft w:val="0"/>
      <w:marRight w:val="0"/>
      <w:marTop w:val="0"/>
      <w:marBottom w:val="0"/>
      <w:divBdr>
        <w:top w:val="none" w:sz="0" w:space="0" w:color="auto"/>
        <w:left w:val="none" w:sz="0" w:space="0" w:color="auto"/>
        <w:bottom w:val="none" w:sz="0" w:space="0" w:color="auto"/>
        <w:right w:val="none" w:sz="0" w:space="0" w:color="auto"/>
      </w:divBdr>
    </w:div>
    <w:div w:id="845481257">
      <w:bodyDiv w:val="1"/>
      <w:marLeft w:val="0"/>
      <w:marRight w:val="0"/>
      <w:marTop w:val="0"/>
      <w:marBottom w:val="0"/>
      <w:divBdr>
        <w:top w:val="none" w:sz="0" w:space="0" w:color="auto"/>
        <w:left w:val="none" w:sz="0" w:space="0" w:color="auto"/>
        <w:bottom w:val="none" w:sz="0" w:space="0" w:color="auto"/>
        <w:right w:val="none" w:sz="0" w:space="0" w:color="auto"/>
      </w:divBdr>
    </w:div>
    <w:div w:id="860897582">
      <w:bodyDiv w:val="1"/>
      <w:marLeft w:val="0"/>
      <w:marRight w:val="0"/>
      <w:marTop w:val="0"/>
      <w:marBottom w:val="0"/>
      <w:divBdr>
        <w:top w:val="none" w:sz="0" w:space="0" w:color="auto"/>
        <w:left w:val="none" w:sz="0" w:space="0" w:color="auto"/>
        <w:bottom w:val="none" w:sz="0" w:space="0" w:color="auto"/>
        <w:right w:val="none" w:sz="0" w:space="0" w:color="auto"/>
      </w:divBdr>
    </w:div>
    <w:div w:id="863127928">
      <w:bodyDiv w:val="1"/>
      <w:marLeft w:val="0"/>
      <w:marRight w:val="0"/>
      <w:marTop w:val="0"/>
      <w:marBottom w:val="0"/>
      <w:divBdr>
        <w:top w:val="none" w:sz="0" w:space="0" w:color="auto"/>
        <w:left w:val="none" w:sz="0" w:space="0" w:color="auto"/>
        <w:bottom w:val="none" w:sz="0" w:space="0" w:color="auto"/>
        <w:right w:val="none" w:sz="0" w:space="0" w:color="auto"/>
      </w:divBdr>
    </w:div>
    <w:div w:id="863136931">
      <w:bodyDiv w:val="1"/>
      <w:marLeft w:val="0"/>
      <w:marRight w:val="0"/>
      <w:marTop w:val="0"/>
      <w:marBottom w:val="0"/>
      <w:divBdr>
        <w:top w:val="none" w:sz="0" w:space="0" w:color="auto"/>
        <w:left w:val="none" w:sz="0" w:space="0" w:color="auto"/>
        <w:bottom w:val="none" w:sz="0" w:space="0" w:color="auto"/>
        <w:right w:val="none" w:sz="0" w:space="0" w:color="auto"/>
      </w:divBdr>
    </w:div>
    <w:div w:id="867449911">
      <w:bodyDiv w:val="1"/>
      <w:marLeft w:val="0"/>
      <w:marRight w:val="0"/>
      <w:marTop w:val="0"/>
      <w:marBottom w:val="0"/>
      <w:divBdr>
        <w:top w:val="none" w:sz="0" w:space="0" w:color="auto"/>
        <w:left w:val="none" w:sz="0" w:space="0" w:color="auto"/>
        <w:bottom w:val="none" w:sz="0" w:space="0" w:color="auto"/>
        <w:right w:val="none" w:sz="0" w:space="0" w:color="auto"/>
      </w:divBdr>
    </w:div>
    <w:div w:id="899168670">
      <w:bodyDiv w:val="1"/>
      <w:marLeft w:val="0"/>
      <w:marRight w:val="0"/>
      <w:marTop w:val="0"/>
      <w:marBottom w:val="0"/>
      <w:divBdr>
        <w:top w:val="none" w:sz="0" w:space="0" w:color="auto"/>
        <w:left w:val="none" w:sz="0" w:space="0" w:color="auto"/>
        <w:bottom w:val="none" w:sz="0" w:space="0" w:color="auto"/>
        <w:right w:val="none" w:sz="0" w:space="0" w:color="auto"/>
      </w:divBdr>
    </w:div>
    <w:div w:id="905992143">
      <w:bodyDiv w:val="1"/>
      <w:marLeft w:val="0"/>
      <w:marRight w:val="0"/>
      <w:marTop w:val="0"/>
      <w:marBottom w:val="0"/>
      <w:divBdr>
        <w:top w:val="none" w:sz="0" w:space="0" w:color="auto"/>
        <w:left w:val="none" w:sz="0" w:space="0" w:color="auto"/>
        <w:bottom w:val="none" w:sz="0" w:space="0" w:color="auto"/>
        <w:right w:val="none" w:sz="0" w:space="0" w:color="auto"/>
      </w:divBdr>
    </w:div>
    <w:div w:id="917055878">
      <w:bodyDiv w:val="1"/>
      <w:marLeft w:val="0"/>
      <w:marRight w:val="0"/>
      <w:marTop w:val="0"/>
      <w:marBottom w:val="0"/>
      <w:divBdr>
        <w:top w:val="none" w:sz="0" w:space="0" w:color="auto"/>
        <w:left w:val="none" w:sz="0" w:space="0" w:color="auto"/>
        <w:bottom w:val="none" w:sz="0" w:space="0" w:color="auto"/>
        <w:right w:val="none" w:sz="0" w:space="0" w:color="auto"/>
      </w:divBdr>
    </w:div>
    <w:div w:id="920600368">
      <w:bodyDiv w:val="1"/>
      <w:marLeft w:val="0"/>
      <w:marRight w:val="0"/>
      <w:marTop w:val="0"/>
      <w:marBottom w:val="0"/>
      <w:divBdr>
        <w:top w:val="none" w:sz="0" w:space="0" w:color="auto"/>
        <w:left w:val="none" w:sz="0" w:space="0" w:color="auto"/>
        <w:bottom w:val="none" w:sz="0" w:space="0" w:color="auto"/>
        <w:right w:val="none" w:sz="0" w:space="0" w:color="auto"/>
      </w:divBdr>
    </w:div>
    <w:div w:id="922490671">
      <w:bodyDiv w:val="1"/>
      <w:marLeft w:val="0"/>
      <w:marRight w:val="0"/>
      <w:marTop w:val="0"/>
      <w:marBottom w:val="0"/>
      <w:divBdr>
        <w:top w:val="none" w:sz="0" w:space="0" w:color="auto"/>
        <w:left w:val="none" w:sz="0" w:space="0" w:color="auto"/>
        <w:bottom w:val="none" w:sz="0" w:space="0" w:color="auto"/>
        <w:right w:val="none" w:sz="0" w:space="0" w:color="auto"/>
      </w:divBdr>
      <w:divsChild>
        <w:div w:id="1174298292">
          <w:marLeft w:val="0"/>
          <w:marRight w:val="0"/>
          <w:marTop w:val="0"/>
          <w:marBottom w:val="0"/>
          <w:divBdr>
            <w:top w:val="none" w:sz="0" w:space="0" w:color="auto"/>
            <w:left w:val="none" w:sz="0" w:space="0" w:color="auto"/>
            <w:bottom w:val="none" w:sz="0" w:space="0" w:color="auto"/>
            <w:right w:val="none" w:sz="0" w:space="0" w:color="auto"/>
          </w:divBdr>
          <w:divsChild>
            <w:div w:id="323171493">
              <w:marLeft w:val="0"/>
              <w:marRight w:val="0"/>
              <w:marTop w:val="0"/>
              <w:marBottom w:val="0"/>
              <w:divBdr>
                <w:top w:val="single" w:sz="6" w:space="0" w:color="4395FF"/>
                <w:left w:val="single" w:sz="6" w:space="0" w:color="4395FF"/>
                <w:bottom w:val="single" w:sz="6" w:space="0" w:color="4395FF"/>
                <w:right w:val="single" w:sz="6" w:space="0" w:color="4395FF"/>
              </w:divBdr>
              <w:divsChild>
                <w:div w:id="1864400355">
                  <w:marLeft w:val="0"/>
                  <w:marRight w:val="0"/>
                  <w:marTop w:val="0"/>
                  <w:marBottom w:val="0"/>
                  <w:divBdr>
                    <w:top w:val="none" w:sz="0" w:space="0" w:color="auto"/>
                    <w:left w:val="none" w:sz="0" w:space="0" w:color="auto"/>
                    <w:bottom w:val="none" w:sz="0" w:space="0" w:color="auto"/>
                    <w:right w:val="none" w:sz="0" w:space="0" w:color="auto"/>
                  </w:divBdr>
                  <w:divsChild>
                    <w:div w:id="204952121">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232660602">
          <w:marLeft w:val="0"/>
          <w:marRight w:val="0"/>
          <w:marTop w:val="0"/>
          <w:marBottom w:val="0"/>
          <w:divBdr>
            <w:top w:val="none" w:sz="0" w:space="0" w:color="auto"/>
            <w:left w:val="none" w:sz="0" w:space="0" w:color="auto"/>
            <w:bottom w:val="none" w:sz="0" w:space="0" w:color="auto"/>
            <w:right w:val="none" w:sz="0" w:space="0" w:color="auto"/>
          </w:divBdr>
          <w:divsChild>
            <w:div w:id="293751870">
              <w:marLeft w:val="0"/>
              <w:marRight w:val="0"/>
              <w:marTop w:val="0"/>
              <w:marBottom w:val="0"/>
              <w:divBdr>
                <w:top w:val="none" w:sz="0" w:space="0" w:color="auto"/>
                <w:left w:val="none" w:sz="0" w:space="0" w:color="auto"/>
                <w:bottom w:val="none" w:sz="0" w:space="0" w:color="auto"/>
                <w:right w:val="none" w:sz="0" w:space="0" w:color="auto"/>
              </w:divBdr>
              <w:divsChild>
                <w:div w:id="961499709">
                  <w:marLeft w:val="0"/>
                  <w:marRight w:val="0"/>
                  <w:marTop w:val="0"/>
                  <w:marBottom w:val="0"/>
                  <w:divBdr>
                    <w:top w:val="single" w:sz="6" w:space="8" w:color="EEEEEE"/>
                    <w:left w:val="none" w:sz="0" w:space="0" w:color="auto"/>
                    <w:bottom w:val="single" w:sz="6" w:space="8" w:color="EEEEEE"/>
                    <w:right w:val="single" w:sz="6" w:space="8" w:color="EEEEEE"/>
                  </w:divBdr>
                  <w:divsChild>
                    <w:div w:id="870260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2802339">
      <w:bodyDiv w:val="1"/>
      <w:marLeft w:val="0"/>
      <w:marRight w:val="0"/>
      <w:marTop w:val="0"/>
      <w:marBottom w:val="0"/>
      <w:divBdr>
        <w:top w:val="none" w:sz="0" w:space="0" w:color="auto"/>
        <w:left w:val="none" w:sz="0" w:space="0" w:color="auto"/>
        <w:bottom w:val="none" w:sz="0" w:space="0" w:color="auto"/>
        <w:right w:val="none" w:sz="0" w:space="0" w:color="auto"/>
      </w:divBdr>
    </w:div>
    <w:div w:id="948243439">
      <w:bodyDiv w:val="1"/>
      <w:marLeft w:val="0"/>
      <w:marRight w:val="0"/>
      <w:marTop w:val="0"/>
      <w:marBottom w:val="0"/>
      <w:divBdr>
        <w:top w:val="none" w:sz="0" w:space="0" w:color="auto"/>
        <w:left w:val="none" w:sz="0" w:space="0" w:color="auto"/>
        <w:bottom w:val="none" w:sz="0" w:space="0" w:color="auto"/>
        <w:right w:val="none" w:sz="0" w:space="0" w:color="auto"/>
      </w:divBdr>
    </w:div>
    <w:div w:id="954674441">
      <w:bodyDiv w:val="1"/>
      <w:marLeft w:val="0"/>
      <w:marRight w:val="0"/>
      <w:marTop w:val="0"/>
      <w:marBottom w:val="0"/>
      <w:divBdr>
        <w:top w:val="none" w:sz="0" w:space="0" w:color="auto"/>
        <w:left w:val="none" w:sz="0" w:space="0" w:color="auto"/>
        <w:bottom w:val="none" w:sz="0" w:space="0" w:color="auto"/>
        <w:right w:val="none" w:sz="0" w:space="0" w:color="auto"/>
      </w:divBdr>
    </w:div>
    <w:div w:id="960502464">
      <w:bodyDiv w:val="1"/>
      <w:marLeft w:val="0"/>
      <w:marRight w:val="0"/>
      <w:marTop w:val="0"/>
      <w:marBottom w:val="0"/>
      <w:divBdr>
        <w:top w:val="none" w:sz="0" w:space="0" w:color="auto"/>
        <w:left w:val="none" w:sz="0" w:space="0" w:color="auto"/>
        <w:bottom w:val="none" w:sz="0" w:space="0" w:color="auto"/>
        <w:right w:val="none" w:sz="0" w:space="0" w:color="auto"/>
      </w:divBdr>
    </w:div>
    <w:div w:id="965282036">
      <w:bodyDiv w:val="1"/>
      <w:marLeft w:val="0"/>
      <w:marRight w:val="0"/>
      <w:marTop w:val="0"/>
      <w:marBottom w:val="0"/>
      <w:divBdr>
        <w:top w:val="none" w:sz="0" w:space="0" w:color="auto"/>
        <w:left w:val="none" w:sz="0" w:space="0" w:color="auto"/>
        <w:bottom w:val="none" w:sz="0" w:space="0" w:color="auto"/>
        <w:right w:val="none" w:sz="0" w:space="0" w:color="auto"/>
      </w:divBdr>
    </w:div>
    <w:div w:id="970136551">
      <w:bodyDiv w:val="1"/>
      <w:marLeft w:val="0"/>
      <w:marRight w:val="0"/>
      <w:marTop w:val="0"/>
      <w:marBottom w:val="0"/>
      <w:divBdr>
        <w:top w:val="none" w:sz="0" w:space="0" w:color="auto"/>
        <w:left w:val="none" w:sz="0" w:space="0" w:color="auto"/>
        <w:bottom w:val="none" w:sz="0" w:space="0" w:color="auto"/>
        <w:right w:val="none" w:sz="0" w:space="0" w:color="auto"/>
      </w:divBdr>
    </w:div>
    <w:div w:id="981468844">
      <w:bodyDiv w:val="1"/>
      <w:marLeft w:val="0"/>
      <w:marRight w:val="0"/>
      <w:marTop w:val="0"/>
      <w:marBottom w:val="0"/>
      <w:divBdr>
        <w:top w:val="none" w:sz="0" w:space="0" w:color="auto"/>
        <w:left w:val="none" w:sz="0" w:space="0" w:color="auto"/>
        <w:bottom w:val="none" w:sz="0" w:space="0" w:color="auto"/>
        <w:right w:val="none" w:sz="0" w:space="0" w:color="auto"/>
      </w:divBdr>
    </w:div>
    <w:div w:id="991103220">
      <w:bodyDiv w:val="1"/>
      <w:marLeft w:val="0"/>
      <w:marRight w:val="0"/>
      <w:marTop w:val="0"/>
      <w:marBottom w:val="0"/>
      <w:divBdr>
        <w:top w:val="none" w:sz="0" w:space="0" w:color="auto"/>
        <w:left w:val="none" w:sz="0" w:space="0" w:color="auto"/>
        <w:bottom w:val="none" w:sz="0" w:space="0" w:color="auto"/>
        <w:right w:val="none" w:sz="0" w:space="0" w:color="auto"/>
      </w:divBdr>
    </w:div>
    <w:div w:id="1005017644">
      <w:bodyDiv w:val="1"/>
      <w:marLeft w:val="0"/>
      <w:marRight w:val="0"/>
      <w:marTop w:val="0"/>
      <w:marBottom w:val="0"/>
      <w:divBdr>
        <w:top w:val="none" w:sz="0" w:space="0" w:color="auto"/>
        <w:left w:val="none" w:sz="0" w:space="0" w:color="auto"/>
        <w:bottom w:val="none" w:sz="0" w:space="0" w:color="auto"/>
        <w:right w:val="none" w:sz="0" w:space="0" w:color="auto"/>
      </w:divBdr>
    </w:div>
    <w:div w:id="1005088551">
      <w:bodyDiv w:val="1"/>
      <w:marLeft w:val="0"/>
      <w:marRight w:val="0"/>
      <w:marTop w:val="0"/>
      <w:marBottom w:val="0"/>
      <w:divBdr>
        <w:top w:val="none" w:sz="0" w:space="0" w:color="auto"/>
        <w:left w:val="none" w:sz="0" w:space="0" w:color="auto"/>
        <w:bottom w:val="none" w:sz="0" w:space="0" w:color="auto"/>
        <w:right w:val="none" w:sz="0" w:space="0" w:color="auto"/>
      </w:divBdr>
    </w:div>
    <w:div w:id="1023555235">
      <w:bodyDiv w:val="1"/>
      <w:marLeft w:val="0"/>
      <w:marRight w:val="0"/>
      <w:marTop w:val="0"/>
      <w:marBottom w:val="0"/>
      <w:divBdr>
        <w:top w:val="none" w:sz="0" w:space="0" w:color="auto"/>
        <w:left w:val="none" w:sz="0" w:space="0" w:color="auto"/>
        <w:bottom w:val="none" w:sz="0" w:space="0" w:color="auto"/>
        <w:right w:val="none" w:sz="0" w:space="0" w:color="auto"/>
      </w:divBdr>
    </w:div>
    <w:div w:id="1027876119">
      <w:bodyDiv w:val="1"/>
      <w:marLeft w:val="0"/>
      <w:marRight w:val="0"/>
      <w:marTop w:val="0"/>
      <w:marBottom w:val="0"/>
      <w:divBdr>
        <w:top w:val="none" w:sz="0" w:space="0" w:color="auto"/>
        <w:left w:val="none" w:sz="0" w:space="0" w:color="auto"/>
        <w:bottom w:val="none" w:sz="0" w:space="0" w:color="auto"/>
        <w:right w:val="none" w:sz="0" w:space="0" w:color="auto"/>
      </w:divBdr>
    </w:div>
    <w:div w:id="1034573936">
      <w:bodyDiv w:val="1"/>
      <w:marLeft w:val="0"/>
      <w:marRight w:val="0"/>
      <w:marTop w:val="0"/>
      <w:marBottom w:val="0"/>
      <w:divBdr>
        <w:top w:val="none" w:sz="0" w:space="0" w:color="auto"/>
        <w:left w:val="none" w:sz="0" w:space="0" w:color="auto"/>
        <w:bottom w:val="none" w:sz="0" w:space="0" w:color="auto"/>
        <w:right w:val="none" w:sz="0" w:space="0" w:color="auto"/>
      </w:divBdr>
    </w:div>
    <w:div w:id="1036735883">
      <w:bodyDiv w:val="1"/>
      <w:marLeft w:val="0"/>
      <w:marRight w:val="0"/>
      <w:marTop w:val="0"/>
      <w:marBottom w:val="0"/>
      <w:divBdr>
        <w:top w:val="none" w:sz="0" w:space="0" w:color="auto"/>
        <w:left w:val="none" w:sz="0" w:space="0" w:color="auto"/>
        <w:bottom w:val="none" w:sz="0" w:space="0" w:color="auto"/>
        <w:right w:val="none" w:sz="0" w:space="0" w:color="auto"/>
      </w:divBdr>
    </w:div>
    <w:div w:id="1050149958">
      <w:bodyDiv w:val="1"/>
      <w:marLeft w:val="0"/>
      <w:marRight w:val="0"/>
      <w:marTop w:val="0"/>
      <w:marBottom w:val="0"/>
      <w:divBdr>
        <w:top w:val="none" w:sz="0" w:space="0" w:color="auto"/>
        <w:left w:val="none" w:sz="0" w:space="0" w:color="auto"/>
        <w:bottom w:val="none" w:sz="0" w:space="0" w:color="auto"/>
        <w:right w:val="none" w:sz="0" w:space="0" w:color="auto"/>
      </w:divBdr>
    </w:div>
    <w:div w:id="1055158530">
      <w:bodyDiv w:val="1"/>
      <w:marLeft w:val="0"/>
      <w:marRight w:val="0"/>
      <w:marTop w:val="0"/>
      <w:marBottom w:val="0"/>
      <w:divBdr>
        <w:top w:val="none" w:sz="0" w:space="0" w:color="auto"/>
        <w:left w:val="none" w:sz="0" w:space="0" w:color="auto"/>
        <w:bottom w:val="none" w:sz="0" w:space="0" w:color="auto"/>
        <w:right w:val="none" w:sz="0" w:space="0" w:color="auto"/>
      </w:divBdr>
    </w:div>
    <w:div w:id="1055352532">
      <w:bodyDiv w:val="1"/>
      <w:marLeft w:val="0"/>
      <w:marRight w:val="0"/>
      <w:marTop w:val="0"/>
      <w:marBottom w:val="0"/>
      <w:divBdr>
        <w:top w:val="none" w:sz="0" w:space="0" w:color="auto"/>
        <w:left w:val="none" w:sz="0" w:space="0" w:color="auto"/>
        <w:bottom w:val="none" w:sz="0" w:space="0" w:color="auto"/>
        <w:right w:val="none" w:sz="0" w:space="0" w:color="auto"/>
      </w:divBdr>
      <w:divsChild>
        <w:div w:id="1086420858">
          <w:marLeft w:val="547"/>
          <w:marRight w:val="0"/>
          <w:marTop w:val="0"/>
          <w:marBottom w:val="0"/>
          <w:divBdr>
            <w:top w:val="none" w:sz="0" w:space="0" w:color="auto"/>
            <w:left w:val="none" w:sz="0" w:space="0" w:color="auto"/>
            <w:bottom w:val="none" w:sz="0" w:space="0" w:color="auto"/>
            <w:right w:val="none" w:sz="0" w:space="0" w:color="auto"/>
          </w:divBdr>
        </w:div>
      </w:divsChild>
    </w:div>
    <w:div w:id="1069380306">
      <w:bodyDiv w:val="1"/>
      <w:marLeft w:val="0"/>
      <w:marRight w:val="0"/>
      <w:marTop w:val="0"/>
      <w:marBottom w:val="0"/>
      <w:divBdr>
        <w:top w:val="none" w:sz="0" w:space="0" w:color="auto"/>
        <w:left w:val="none" w:sz="0" w:space="0" w:color="auto"/>
        <w:bottom w:val="none" w:sz="0" w:space="0" w:color="auto"/>
        <w:right w:val="none" w:sz="0" w:space="0" w:color="auto"/>
      </w:divBdr>
    </w:div>
    <w:div w:id="1077046489">
      <w:bodyDiv w:val="1"/>
      <w:marLeft w:val="0"/>
      <w:marRight w:val="0"/>
      <w:marTop w:val="0"/>
      <w:marBottom w:val="0"/>
      <w:divBdr>
        <w:top w:val="none" w:sz="0" w:space="0" w:color="auto"/>
        <w:left w:val="none" w:sz="0" w:space="0" w:color="auto"/>
        <w:bottom w:val="none" w:sz="0" w:space="0" w:color="auto"/>
        <w:right w:val="none" w:sz="0" w:space="0" w:color="auto"/>
      </w:divBdr>
    </w:div>
    <w:div w:id="1083599245">
      <w:bodyDiv w:val="1"/>
      <w:marLeft w:val="0"/>
      <w:marRight w:val="0"/>
      <w:marTop w:val="0"/>
      <w:marBottom w:val="0"/>
      <w:divBdr>
        <w:top w:val="none" w:sz="0" w:space="0" w:color="auto"/>
        <w:left w:val="none" w:sz="0" w:space="0" w:color="auto"/>
        <w:bottom w:val="none" w:sz="0" w:space="0" w:color="auto"/>
        <w:right w:val="none" w:sz="0" w:space="0" w:color="auto"/>
      </w:divBdr>
    </w:div>
    <w:div w:id="1084497155">
      <w:bodyDiv w:val="1"/>
      <w:marLeft w:val="0"/>
      <w:marRight w:val="0"/>
      <w:marTop w:val="0"/>
      <w:marBottom w:val="0"/>
      <w:divBdr>
        <w:top w:val="none" w:sz="0" w:space="0" w:color="auto"/>
        <w:left w:val="none" w:sz="0" w:space="0" w:color="auto"/>
        <w:bottom w:val="none" w:sz="0" w:space="0" w:color="auto"/>
        <w:right w:val="none" w:sz="0" w:space="0" w:color="auto"/>
      </w:divBdr>
    </w:div>
    <w:div w:id="1085420059">
      <w:bodyDiv w:val="1"/>
      <w:marLeft w:val="0"/>
      <w:marRight w:val="0"/>
      <w:marTop w:val="0"/>
      <w:marBottom w:val="0"/>
      <w:divBdr>
        <w:top w:val="none" w:sz="0" w:space="0" w:color="auto"/>
        <w:left w:val="none" w:sz="0" w:space="0" w:color="auto"/>
        <w:bottom w:val="none" w:sz="0" w:space="0" w:color="auto"/>
        <w:right w:val="none" w:sz="0" w:space="0" w:color="auto"/>
      </w:divBdr>
    </w:div>
    <w:div w:id="1094326665">
      <w:bodyDiv w:val="1"/>
      <w:marLeft w:val="0"/>
      <w:marRight w:val="0"/>
      <w:marTop w:val="0"/>
      <w:marBottom w:val="0"/>
      <w:divBdr>
        <w:top w:val="none" w:sz="0" w:space="0" w:color="auto"/>
        <w:left w:val="none" w:sz="0" w:space="0" w:color="auto"/>
        <w:bottom w:val="none" w:sz="0" w:space="0" w:color="auto"/>
        <w:right w:val="none" w:sz="0" w:space="0" w:color="auto"/>
      </w:divBdr>
    </w:div>
    <w:div w:id="1113936112">
      <w:bodyDiv w:val="1"/>
      <w:marLeft w:val="0"/>
      <w:marRight w:val="0"/>
      <w:marTop w:val="0"/>
      <w:marBottom w:val="0"/>
      <w:divBdr>
        <w:top w:val="none" w:sz="0" w:space="0" w:color="auto"/>
        <w:left w:val="none" w:sz="0" w:space="0" w:color="auto"/>
        <w:bottom w:val="none" w:sz="0" w:space="0" w:color="auto"/>
        <w:right w:val="none" w:sz="0" w:space="0" w:color="auto"/>
      </w:divBdr>
    </w:div>
    <w:div w:id="1120685582">
      <w:bodyDiv w:val="1"/>
      <w:marLeft w:val="0"/>
      <w:marRight w:val="0"/>
      <w:marTop w:val="0"/>
      <w:marBottom w:val="0"/>
      <w:divBdr>
        <w:top w:val="none" w:sz="0" w:space="0" w:color="auto"/>
        <w:left w:val="none" w:sz="0" w:space="0" w:color="auto"/>
        <w:bottom w:val="none" w:sz="0" w:space="0" w:color="auto"/>
        <w:right w:val="none" w:sz="0" w:space="0" w:color="auto"/>
      </w:divBdr>
    </w:div>
    <w:div w:id="1120690404">
      <w:bodyDiv w:val="1"/>
      <w:marLeft w:val="0"/>
      <w:marRight w:val="0"/>
      <w:marTop w:val="0"/>
      <w:marBottom w:val="0"/>
      <w:divBdr>
        <w:top w:val="none" w:sz="0" w:space="0" w:color="auto"/>
        <w:left w:val="none" w:sz="0" w:space="0" w:color="auto"/>
        <w:bottom w:val="none" w:sz="0" w:space="0" w:color="auto"/>
        <w:right w:val="none" w:sz="0" w:space="0" w:color="auto"/>
      </w:divBdr>
    </w:div>
    <w:div w:id="1121462597">
      <w:bodyDiv w:val="1"/>
      <w:marLeft w:val="0"/>
      <w:marRight w:val="0"/>
      <w:marTop w:val="0"/>
      <w:marBottom w:val="0"/>
      <w:divBdr>
        <w:top w:val="none" w:sz="0" w:space="0" w:color="auto"/>
        <w:left w:val="none" w:sz="0" w:space="0" w:color="auto"/>
        <w:bottom w:val="none" w:sz="0" w:space="0" w:color="auto"/>
        <w:right w:val="none" w:sz="0" w:space="0" w:color="auto"/>
      </w:divBdr>
    </w:div>
    <w:div w:id="1122380892">
      <w:bodyDiv w:val="1"/>
      <w:marLeft w:val="0"/>
      <w:marRight w:val="0"/>
      <w:marTop w:val="0"/>
      <w:marBottom w:val="0"/>
      <w:divBdr>
        <w:top w:val="none" w:sz="0" w:space="0" w:color="auto"/>
        <w:left w:val="none" w:sz="0" w:space="0" w:color="auto"/>
        <w:bottom w:val="none" w:sz="0" w:space="0" w:color="auto"/>
        <w:right w:val="none" w:sz="0" w:space="0" w:color="auto"/>
      </w:divBdr>
    </w:div>
    <w:div w:id="1123621553">
      <w:bodyDiv w:val="1"/>
      <w:marLeft w:val="0"/>
      <w:marRight w:val="0"/>
      <w:marTop w:val="0"/>
      <w:marBottom w:val="0"/>
      <w:divBdr>
        <w:top w:val="none" w:sz="0" w:space="0" w:color="auto"/>
        <w:left w:val="none" w:sz="0" w:space="0" w:color="auto"/>
        <w:bottom w:val="none" w:sz="0" w:space="0" w:color="auto"/>
        <w:right w:val="none" w:sz="0" w:space="0" w:color="auto"/>
      </w:divBdr>
    </w:div>
    <w:div w:id="1160996558">
      <w:bodyDiv w:val="1"/>
      <w:marLeft w:val="0"/>
      <w:marRight w:val="0"/>
      <w:marTop w:val="0"/>
      <w:marBottom w:val="0"/>
      <w:divBdr>
        <w:top w:val="none" w:sz="0" w:space="0" w:color="auto"/>
        <w:left w:val="none" w:sz="0" w:space="0" w:color="auto"/>
        <w:bottom w:val="none" w:sz="0" w:space="0" w:color="auto"/>
        <w:right w:val="none" w:sz="0" w:space="0" w:color="auto"/>
      </w:divBdr>
    </w:div>
    <w:div w:id="1174493738">
      <w:bodyDiv w:val="1"/>
      <w:marLeft w:val="0"/>
      <w:marRight w:val="0"/>
      <w:marTop w:val="0"/>
      <w:marBottom w:val="0"/>
      <w:divBdr>
        <w:top w:val="none" w:sz="0" w:space="0" w:color="auto"/>
        <w:left w:val="none" w:sz="0" w:space="0" w:color="auto"/>
        <w:bottom w:val="none" w:sz="0" w:space="0" w:color="auto"/>
        <w:right w:val="none" w:sz="0" w:space="0" w:color="auto"/>
      </w:divBdr>
    </w:div>
    <w:div w:id="1180704999">
      <w:bodyDiv w:val="1"/>
      <w:marLeft w:val="0"/>
      <w:marRight w:val="0"/>
      <w:marTop w:val="0"/>
      <w:marBottom w:val="0"/>
      <w:divBdr>
        <w:top w:val="none" w:sz="0" w:space="0" w:color="auto"/>
        <w:left w:val="none" w:sz="0" w:space="0" w:color="auto"/>
        <w:bottom w:val="none" w:sz="0" w:space="0" w:color="auto"/>
        <w:right w:val="none" w:sz="0" w:space="0" w:color="auto"/>
      </w:divBdr>
    </w:div>
    <w:div w:id="1188105460">
      <w:bodyDiv w:val="1"/>
      <w:marLeft w:val="0"/>
      <w:marRight w:val="0"/>
      <w:marTop w:val="0"/>
      <w:marBottom w:val="0"/>
      <w:divBdr>
        <w:top w:val="none" w:sz="0" w:space="0" w:color="auto"/>
        <w:left w:val="none" w:sz="0" w:space="0" w:color="auto"/>
        <w:bottom w:val="none" w:sz="0" w:space="0" w:color="auto"/>
        <w:right w:val="none" w:sz="0" w:space="0" w:color="auto"/>
      </w:divBdr>
    </w:div>
    <w:div w:id="1230577796">
      <w:bodyDiv w:val="1"/>
      <w:marLeft w:val="0"/>
      <w:marRight w:val="0"/>
      <w:marTop w:val="0"/>
      <w:marBottom w:val="0"/>
      <w:divBdr>
        <w:top w:val="none" w:sz="0" w:space="0" w:color="auto"/>
        <w:left w:val="none" w:sz="0" w:space="0" w:color="auto"/>
        <w:bottom w:val="none" w:sz="0" w:space="0" w:color="auto"/>
        <w:right w:val="none" w:sz="0" w:space="0" w:color="auto"/>
      </w:divBdr>
    </w:div>
    <w:div w:id="1230723578">
      <w:bodyDiv w:val="1"/>
      <w:marLeft w:val="0"/>
      <w:marRight w:val="0"/>
      <w:marTop w:val="0"/>
      <w:marBottom w:val="0"/>
      <w:divBdr>
        <w:top w:val="none" w:sz="0" w:space="0" w:color="auto"/>
        <w:left w:val="none" w:sz="0" w:space="0" w:color="auto"/>
        <w:bottom w:val="none" w:sz="0" w:space="0" w:color="auto"/>
        <w:right w:val="none" w:sz="0" w:space="0" w:color="auto"/>
      </w:divBdr>
    </w:div>
    <w:div w:id="1253318888">
      <w:bodyDiv w:val="1"/>
      <w:marLeft w:val="0"/>
      <w:marRight w:val="0"/>
      <w:marTop w:val="0"/>
      <w:marBottom w:val="0"/>
      <w:divBdr>
        <w:top w:val="none" w:sz="0" w:space="0" w:color="auto"/>
        <w:left w:val="none" w:sz="0" w:space="0" w:color="auto"/>
        <w:bottom w:val="none" w:sz="0" w:space="0" w:color="auto"/>
        <w:right w:val="none" w:sz="0" w:space="0" w:color="auto"/>
      </w:divBdr>
    </w:div>
    <w:div w:id="1253514276">
      <w:bodyDiv w:val="1"/>
      <w:marLeft w:val="0"/>
      <w:marRight w:val="0"/>
      <w:marTop w:val="0"/>
      <w:marBottom w:val="0"/>
      <w:divBdr>
        <w:top w:val="none" w:sz="0" w:space="0" w:color="auto"/>
        <w:left w:val="none" w:sz="0" w:space="0" w:color="auto"/>
        <w:bottom w:val="none" w:sz="0" w:space="0" w:color="auto"/>
        <w:right w:val="none" w:sz="0" w:space="0" w:color="auto"/>
      </w:divBdr>
    </w:div>
    <w:div w:id="1260333886">
      <w:bodyDiv w:val="1"/>
      <w:marLeft w:val="0"/>
      <w:marRight w:val="0"/>
      <w:marTop w:val="0"/>
      <w:marBottom w:val="0"/>
      <w:divBdr>
        <w:top w:val="none" w:sz="0" w:space="0" w:color="auto"/>
        <w:left w:val="none" w:sz="0" w:space="0" w:color="auto"/>
        <w:bottom w:val="none" w:sz="0" w:space="0" w:color="auto"/>
        <w:right w:val="none" w:sz="0" w:space="0" w:color="auto"/>
      </w:divBdr>
    </w:div>
    <w:div w:id="1261379599">
      <w:bodyDiv w:val="1"/>
      <w:marLeft w:val="0"/>
      <w:marRight w:val="0"/>
      <w:marTop w:val="0"/>
      <w:marBottom w:val="0"/>
      <w:divBdr>
        <w:top w:val="none" w:sz="0" w:space="0" w:color="auto"/>
        <w:left w:val="none" w:sz="0" w:space="0" w:color="auto"/>
        <w:bottom w:val="none" w:sz="0" w:space="0" w:color="auto"/>
        <w:right w:val="none" w:sz="0" w:space="0" w:color="auto"/>
      </w:divBdr>
    </w:div>
    <w:div w:id="1276407520">
      <w:bodyDiv w:val="1"/>
      <w:marLeft w:val="0"/>
      <w:marRight w:val="0"/>
      <w:marTop w:val="0"/>
      <w:marBottom w:val="0"/>
      <w:divBdr>
        <w:top w:val="none" w:sz="0" w:space="0" w:color="auto"/>
        <w:left w:val="none" w:sz="0" w:space="0" w:color="auto"/>
        <w:bottom w:val="none" w:sz="0" w:space="0" w:color="auto"/>
        <w:right w:val="none" w:sz="0" w:space="0" w:color="auto"/>
      </w:divBdr>
    </w:div>
    <w:div w:id="1282876478">
      <w:bodyDiv w:val="1"/>
      <w:marLeft w:val="0"/>
      <w:marRight w:val="0"/>
      <w:marTop w:val="0"/>
      <w:marBottom w:val="0"/>
      <w:divBdr>
        <w:top w:val="none" w:sz="0" w:space="0" w:color="auto"/>
        <w:left w:val="none" w:sz="0" w:space="0" w:color="auto"/>
        <w:bottom w:val="none" w:sz="0" w:space="0" w:color="auto"/>
        <w:right w:val="none" w:sz="0" w:space="0" w:color="auto"/>
      </w:divBdr>
    </w:div>
    <w:div w:id="1289430065">
      <w:bodyDiv w:val="1"/>
      <w:marLeft w:val="0"/>
      <w:marRight w:val="0"/>
      <w:marTop w:val="0"/>
      <w:marBottom w:val="0"/>
      <w:divBdr>
        <w:top w:val="none" w:sz="0" w:space="0" w:color="auto"/>
        <w:left w:val="none" w:sz="0" w:space="0" w:color="auto"/>
        <w:bottom w:val="none" w:sz="0" w:space="0" w:color="auto"/>
        <w:right w:val="none" w:sz="0" w:space="0" w:color="auto"/>
      </w:divBdr>
    </w:div>
    <w:div w:id="1290166483">
      <w:bodyDiv w:val="1"/>
      <w:marLeft w:val="0"/>
      <w:marRight w:val="0"/>
      <w:marTop w:val="0"/>
      <w:marBottom w:val="0"/>
      <w:divBdr>
        <w:top w:val="none" w:sz="0" w:space="0" w:color="auto"/>
        <w:left w:val="none" w:sz="0" w:space="0" w:color="auto"/>
        <w:bottom w:val="none" w:sz="0" w:space="0" w:color="auto"/>
        <w:right w:val="none" w:sz="0" w:space="0" w:color="auto"/>
      </w:divBdr>
    </w:div>
    <w:div w:id="1308709537">
      <w:bodyDiv w:val="1"/>
      <w:marLeft w:val="0"/>
      <w:marRight w:val="0"/>
      <w:marTop w:val="0"/>
      <w:marBottom w:val="0"/>
      <w:divBdr>
        <w:top w:val="none" w:sz="0" w:space="0" w:color="auto"/>
        <w:left w:val="none" w:sz="0" w:space="0" w:color="auto"/>
        <w:bottom w:val="none" w:sz="0" w:space="0" w:color="auto"/>
        <w:right w:val="none" w:sz="0" w:space="0" w:color="auto"/>
      </w:divBdr>
    </w:div>
    <w:div w:id="1317495675">
      <w:bodyDiv w:val="1"/>
      <w:marLeft w:val="0"/>
      <w:marRight w:val="0"/>
      <w:marTop w:val="0"/>
      <w:marBottom w:val="0"/>
      <w:divBdr>
        <w:top w:val="none" w:sz="0" w:space="0" w:color="auto"/>
        <w:left w:val="none" w:sz="0" w:space="0" w:color="auto"/>
        <w:bottom w:val="none" w:sz="0" w:space="0" w:color="auto"/>
        <w:right w:val="none" w:sz="0" w:space="0" w:color="auto"/>
      </w:divBdr>
    </w:div>
    <w:div w:id="1340280281">
      <w:bodyDiv w:val="1"/>
      <w:marLeft w:val="0"/>
      <w:marRight w:val="0"/>
      <w:marTop w:val="0"/>
      <w:marBottom w:val="0"/>
      <w:divBdr>
        <w:top w:val="none" w:sz="0" w:space="0" w:color="auto"/>
        <w:left w:val="none" w:sz="0" w:space="0" w:color="auto"/>
        <w:bottom w:val="none" w:sz="0" w:space="0" w:color="auto"/>
        <w:right w:val="none" w:sz="0" w:space="0" w:color="auto"/>
      </w:divBdr>
    </w:div>
    <w:div w:id="1342007513">
      <w:bodyDiv w:val="1"/>
      <w:marLeft w:val="0"/>
      <w:marRight w:val="0"/>
      <w:marTop w:val="0"/>
      <w:marBottom w:val="0"/>
      <w:divBdr>
        <w:top w:val="none" w:sz="0" w:space="0" w:color="auto"/>
        <w:left w:val="none" w:sz="0" w:space="0" w:color="auto"/>
        <w:bottom w:val="none" w:sz="0" w:space="0" w:color="auto"/>
        <w:right w:val="none" w:sz="0" w:space="0" w:color="auto"/>
      </w:divBdr>
    </w:div>
    <w:div w:id="1342971372">
      <w:bodyDiv w:val="1"/>
      <w:marLeft w:val="0"/>
      <w:marRight w:val="0"/>
      <w:marTop w:val="0"/>
      <w:marBottom w:val="0"/>
      <w:divBdr>
        <w:top w:val="none" w:sz="0" w:space="0" w:color="auto"/>
        <w:left w:val="none" w:sz="0" w:space="0" w:color="auto"/>
        <w:bottom w:val="none" w:sz="0" w:space="0" w:color="auto"/>
        <w:right w:val="none" w:sz="0" w:space="0" w:color="auto"/>
      </w:divBdr>
    </w:div>
    <w:div w:id="1345084418">
      <w:bodyDiv w:val="1"/>
      <w:marLeft w:val="0"/>
      <w:marRight w:val="0"/>
      <w:marTop w:val="0"/>
      <w:marBottom w:val="0"/>
      <w:divBdr>
        <w:top w:val="none" w:sz="0" w:space="0" w:color="auto"/>
        <w:left w:val="none" w:sz="0" w:space="0" w:color="auto"/>
        <w:bottom w:val="none" w:sz="0" w:space="0" w:color="auto"/>
        <w:right w:val="none" w:sz="0" w:space="0" w:color="auto"/>
      </w:divBdr>
    </w:div>
    <w:div w:id="1352536274">
      <w:bodyDiv w:val="1"/>
      <w:marLeft w:val="0"/>
      <w:marRight w:val="0"/>
      <w:marTop w:val="0"/>
      <w:marBottom w:val="0"/>
      <w:divBdr>
        <w:top w:val="none" w:sz="0" w:space="0" w:color="auto"/>
        <w:left w:val="none" w:sz="0" w:space="0" w:color="auto"/>
        <w:bottom w:val="none" w:sz="0" w:space="0" w:color="auto"/>
        <w:right w:val="none" w:sz="0" w:space="0" w:color="auto"/>
      </w:divBdr>
    </w:div>
    <w:div w:id="1356736654">
      <w:bodyDiv w:val="1"/>
      <w:marLeft w:val="0"/>
      <w:marRight w:val="0"/>
      <w:marTop w:val="0"/>
      <w:marBottom w:val="0"/>
      <w:divBdr>
        <w:top w:val="none" w:sz="0" w:space="0" w:color="auto"/>
        <w:left w:val="none" w:sz="0" w:space="0" w:color="auto"/>
        <w:bottom w:val="none" w:sz="0" w:space="0" w:color="auto"/>
        <w:right w:val="none" w:sz="0" w:space="0" w:color="auto"/>
      </w:divBdr>
    </w:div>
    <w:div w:id="1386753861">
      <w:bodyDiv w:val="1"/>
      <w:marLeft w:val="0"/>
      <w:marRight w:val="0"/>
      <w:marTop w:val="0"/>
      <w:marBottom w:val="0"/>
      <w:divBdr>
        <w:top w:val="none" w:sz="0" w:space="0" w:color="auto"/>
        <w:left w:val="none" w:sz="0" w:space="0" w:color="auto"/>
        <w:bottom w:val="none" w:sz="0" w:space="0" w:color="auto"/>
        <w:right w:val="none" w:sz="0" w:space="0" w:color="auto"/>
      </w:divBdr>
    </w:div>
    <w:div w:id="1388912018">
      <w:bodyDiv w:val="1"/>
      <w:marLeft w:val="0"/>
      <w:marRight w:val="0"/>
      <w:marTop w:val="0"/>
      <w:marBottom w:val="0"/>
      <w:divBdr>
        <w:top w:val="none" w:sz="0" w:space="0" w:color="auto"/>
        <w:left w:val="none" w:sz="0" w:space="0" w:color="auto"/>
        <w:bottom w:val="none" w:sz="0" w:space="0" w:color="auto"/>
        <w:right w:val="none" w:sz="0" w:space="0" w:color="auto"/>
      </w:divBdr>
    </w:div>
    <w:div w:id="1404374628">
      <w:bodyDiv w:val="1"/>
      <w:marLeft w:val="0"/>
      <w:marRight w:val="0"/>
      <w:marTop w:val="0"/>
      <w:marBottom w:val="0"/>
      <w:divBdr>
        <w:top w:val="none" w:sz="0" w:space="0" w:color="auto"/>
        <w:left w:val="none" w:sz="0" w:space="0" w:color="auto"/>
        <w:bottom w:val="none" w:sz="0" w:space="0" w:color="auto"/>
        <w:right w:val="none" w:sz="0" w:space="0" w:color="auto"/>
      </w:divBdr>
    </w:div>
    <w:div w:id="1404403642">
      <w:bodyDiv w:val="1"/>
      <w:marLeft w:val="0"/>
      <w:marRight w:val="0"/>
      <w:marTop w:val="0"/>
      <w:marBottom w:val="0"/>
      <w:divBdr>
        <w:top w:val="none" w:sz="0" w:space="0" w:color="auto"/>
        <w:left w:val="none" w:sz="0" w:space="0" w:color="auto"/>
        <w:bottom w:val="none" w:sz="0" w:space="0" w:color="auto"/>
        <w:right w:val="none" w:sz="0" w:space="0" w:color="auto"/>
      </w:divBdr>
    </w:div>
    <w:div w:id="1414888740">
      <w:bodyDiv w:val="1"/>
      <w:marLeft w:val="0"/>
      <w:marRight w:val="0"/>
      <w:marTop w:val="0"/>
      <w:marBottom w:val="0"/>
      <w:divBdr>
        <w:top w:val="none" w:sz="0" w:space="0" w:color="auto"/>
        <w:left w:val="none" w:sz="0" w:space="0" w:color="auto"/>
        <w:bottom w:val="none" w:sz="0" w:space="0" w:color="auto"/>
        <w:right w:val="none" w:sz="0" w:space="0" w:color="auto"/>
      </w:divBdr>
    </w:div>
    <w:div w:id="1445926923">
      <w:bodyDiv w:val="1"/>
      <w:marLeft w:val="0"/>
      <w:marRight w:val="0"/>
      <w:marTop w:val="0"/>
      <w:marBottom w:val="0"/>
      <w:divBdr>
        <w:top w:val="none" w:sz="0" w:space="0" w:color="auto"/>
        <w:left w:val="none" w:sz="0" w:space="0" w:color="auto"/>
        <w:bottom w:val="none" w:sz="0" w:space="0" w:color="auto"/>
        <w:right w:val="none" w:sz="0" w:space="0" w:color="auto"/>
      </w:divBdr>
      <w:divsChild>
        <w:div w:id="346760974">
          <w:marLeft w:val="1886"/>
          <w:marRight w:val="0"/>
          <w:marTop w:val="0"/>
          <w:marBottom w:val="0"/>
          <w:divBdr>
            <w:top w:val="none" w:sz="0" w:space="0" w:color="auto"/>
            <w:left w:val="none" w:sz="0" w:space="0" w:color="auto"/>
            <w:bottom w:val="none" w:sz="0" w:space="0" w:color="auto"/>
            <w:right w:val="none" w:sz="0" w:space="0" w:color="auto"/>
          </w:divBdr>
        </w:div>
      </w:divsChild>
    </w:div>
    <w:div w:id="1456019078">
      <w:bodyDiv w:val="1"/>
      <w:marLeft w:val="0"/>
      <w:marRight w:val="0"/>
      <w:marTop w:val="0"/>
      <w:marBottom w:val="0"/>
      <w:divBdr>
        <w:top w:val="none" w:sz="0" w:space="0" w:color="auto"/>
        <w:left w:val="none" w:sz="0" w:space="0" w:color="auto"/>
        <w:bottom w:val="none" w:sz="0" w:space="0" w:color="auto"/>
        <w:right w:val="none" w:sz="0" w:space="0" w:color="auto"/>
      </w:divBdr>
    </w:div>
    <w:div w:id="1457019637">
      <w:bodyDiv w:val="1"/>
      <w:marLeft w:val="0"/>
      <w:marRight w:val="0"/>
      <w:marTop w:val="0"/>
      <w:marBottom w:val="0"/>
      <w:divBdr>
        <w:top w:val="none" w:sz="0" w:space="0" w:color="auto"/>
        <w:left w:val="none" w:sz="0" w:space="0" w:color="auto"/>
        <w:bottom w:val="none" w:sz="0" w:space="0" w:color="auto"/>
        <w:right w:val="none" w:sz="0" w:space="0" w:color="auto"/>
      </w:divBdr>
    </w:div>
    <w:div w:id="1470586687">
      <w:bodyDiv w:val="1"/>
      <w:marLeft w:val="0"/>
      <w:marRight w:val="0"/>
      <w:marTop w:val="0"/>
      <w:marBottom w:val="0"/>
      <w:divBdr>
        <w:top w:val="none" w:sz="0" w:space="0" w:color="auto"/>
        <w:left w:val="none" w:sz="0" w:space="0" w:color="auto"/>
        <w:bottom w:val="none" w:sz="0" w:space="0" w:color="auto"/>
        <w:right w:val="none" w:sz="0" w:space="0" w:color="auto"/>
      </w:divBdr>
    </w:div>
    <w:div w:id="1477726219">
      <w:bodyDiv w:val="1"/>
      <w:marLeft w:val="0"/>
      <w:marRight w:val="0"/>
      <w:marTop w:val="0"/>
      <w:marBottom w:val="0"/>
      <w:divBdr>
        <w:top w:val="none" w:sz="0" w:space="0" w:color="auto"/>
        <w:left w:val="none" w:sz="0" w:space="0" w:color="auto"/>
        <w:bottom w:val="none" w:sz="0" w:space="0" w:color="auto"/>
        <w:right w:val="none" w:sz="0" w:space="0" w:color="auto"/>
      </w:divBdr>
    </w:div>
    <w:div w:id="1497379399">
      <w:bodyDiv w:val="1"/>
      <w:marLeft w:val="0"/>
      <w:marRight w:val="0"/>
      <w:marTop w:val="0"/>
      <w:marBottom w:val="0"/>
      <w:divBdr>
        <w:top w:val="none" w:sz="0" w:space="0" w:color="auto"/>
        <w:left w:val="none" w:sz="0" w:space="0" w:color="auto"/>
        <w:bottom w:val="none" w:sz="0" w:space="0" w:color="auto"/>
        <w:right w:val="none" w:sz="0" w:space="0" w:color="auto"/>
      </w:divBdr>
    </w:div>
    <w:div w:id="1500080853">
      <w:bodyDiv w:val="1"/>
      <w:marLeft w:val="0"/>
      <w:marRight w:val="0"/>
      <w:marTop w:val="0"/>
      <w:marBottom w:val="0"/>
      <w:divBdr>
        <w:top w:val="none" w:sz="0" w:space="0" w:color="auto"/>
        <w:left w:val="none" w:sz="0" w:space="0" w:color="auto"/>
        <w:bottom w:val="none" w:sz="0" w:space="0" w:color="auto"/>
        <w:right w:val="none" w:sz="0" w:space="0" w:color="auto"/>
      </w:divBdr>
    </w:div>
    <w:div w:id="1518495886">
      <w:bodyDiv w:val="1"/>
      <w:marLeft w:val="0"/>
      <w:marRight w:val="0"/>
      <w:marTop w:val="0"/>
      <w:marBottom w:val="0"/>
      <w:divBdr>
        <w:top w:val="none" w:sz="0" w:space="0" w:color="auto"/>
        <w:left w:val="none" w:sz="0" w:space="0" w:color="auto"/>
        <w:bottom w:val="none" w:sz="0" w:space="0" w:color="auto"/>
        <w:right w:val="none" w:sz="0" w:space="0" w:color="auto"/>
      </w:divBdr>
    </w:div>
    <w:div w:id="1520587586">
      <w:bodyDiv w:val="1"/>
      <w:marLeft w:val="0"/>
      <w:marRight w:val="0"/>
      <w:marTop w:val="0"/>
      <w:marBottom w:val="0"/>
      <w:divBdr>
        <w:top w:val="none" w:sz="0" w:space="0" w:color="auto"/>
        <w:left w:val="none" w:sz="0" w:space="0" w:color="auto"/>
        <w:bottom w:val="none" w:sz="0" w:space="0" w:color="auto"/>
        <w:right w:val="none" w:sz="0" w:space="0" w:color="auto"/>
      </w:divBdr>
    </w:div>
    <w:div w:id="1527206635">
      <w:bodyDiv w:val="1"/>
      <w:marLeft w:val="0"/>
      <w:marRight w:val="0"/>
      <w:marTop w:val="0"/>
      <w:marBottom w:val="0"/>
      <w:divBdr>
        <w:top w:val="none" w:sz="0" w:space="0" w:color="auto"/>
        <w:left w:val="none" w:sz="0" w:space="0" w:color="auto"/>
        <w:bottom w:val="none" w:sz="0" w:space="0" w:color="auto"/>
        <w:right w:val="none" w:sz="0" w:space="0" w:color="auto"/>
      </w:divBdr>
      <w:divsChild>
        <w:div w:id="1152865959">
          <w:marLeft w:val="0"/>
          <w:marRight w:val="0"/>
          <w:marTop w:val="0"/>
          <w:marBottom w:val="0"/>
          <w:divBdr>
            <w:top w:val="none" w:sz="0" w:space="0" w:color="auto"/>
            <w:left w:val="none" w:sz="0" w:space="0" w:color="auto"/>
            <w:bottom w:val="none" w:sz="0" w:space="0" w:color="auto"/>
            <w:right w:val="none" w:sz="0" w:space="0" w:color="auto"/>
          </w:divBdr>
          <w:divsChild>
            <w:div w:id="1267035259">
              <w:marLeft w:val="0"/>
              <w:marRight w:val="0"/>
              <w:marTop w:val="0"/>
              <w:marBottom w:val="0"/>
              <w:divBdr>
                <w:top w:val="none" w:sz="0" w:space="0" w:color="auto"/>
                <w:left w:val="none" w:sz="0" w:space="0" w:color="auto"/>
                <w:bottom w:val="none" w:sz="0" w:space="0" w:color="auto"/>
                <w:right w:val="none" w:sz="0" w:space="0" w:color="auto"/>
              </w:divBdr>
            </w:div>
          </w:divsChild>
        </w:div>
        <w:div w:id="1433433700">
          <w:marLeft w:val="0"/>
          <w:marRight w:val="75"/>
          <w:marTop w:val="0"/>
          <w:marBottom w:val="0"/>
          <w:divBdr>
            <w:top w:val="none" w:sz="0" w:space="0" w:color="auto"/>
            <w:left w:val="none" w:sz="0" w:space="0" w:color="auto"/>
            <w:bottom w:val="none" w:sz="0" w:space="0" w:color="auto"/>
            <w:right w:val="none" w:sz="0" w:space="0" w:color="auto"/>
          </w:divBdr>
        </w:div>
      </w:divsChild>
    </w:div>
    <w:div w:id="1530988229">
      <w:bodyDiv w:val="1"/>
      <w:marLeft w:val="0"/>
      <w:marRight w:val="0"/>
      <w:marTop w:val="0"/>
      <w:marBottom w:val="0"/>
      <w:divBdr>
        <w:top w:val="none" w:sz="0" w:space="0" w:color="auto"/>
        <w:left w:val="none" w:sz="0" w:space="0" w:color="auto"/>
        <w:bottom w:val="none" w:sz="0" w:space="0" w:color="auto"/>
        <w:right w:val="none" w:sz="0" w:space="0" w:color="auto"/>
      </w:divBdr>
    </w:div>
    <w:div w:id="1557157748">
      <w:bodyDiv w:val="1"/>
      <w:marLeft w:val="0"/>
      <w:marRight w:val="0"/>
      <w:marTop w:val="0"/>
      <w:marBottom w:val="0"/>
      <w:divBdr>
        <w:top w:val="none" w:sz="0" w:space="0" w:color="auto"/>
        <w:left w:val="none" w:sz="0" w:space="0" w:color="auto"/>
        <w:bottom w:val="none" w:sz="0" w:space="0" w:color="auto"/>
        <w:right w:val="none" w:sz="0" w:space="0" w:color="auto"/>
      </w:divBdr>
    </w:div>
    <w:div w:id="1589581819">
      <w:bodyDiv w:val="1"/>
      <w:marLeft w:val="0"/>
      <w:marRight w:val="0"/>
      <w:marTop w:val="0"/>
      <w:marBottom w:val="0"/>
      <w:divBdr>
        <w:top w:val="none" w:sz="0" w:space="0" w:color="auto"/>
        <w:left w:val="none" w:sz="0" w:space="0" w:color="auto"/>
        <w:bottom w:val="none" w:sz="0" w:space="0" w:color="auto"/>
        <w:right w:val="none" w:sz="0" w:space="0" w:color="auto"/>
      </w:divBdr>
    </w:div>
    <w:div w:id="1600214229">
      <w:bodyDiv w:val="1"/>
      <w:marLeft w:val="0"/>
      <w:marRight w:val="0"/>
      <w:marTop w:val="0"/>
      <w:marBottom w:val="0"/>
      <w:divBdr>
        <w:top w:val="none" w:sz="0" w:space="0" w:color="auto"/>
        <w:left w:val="none" w:sz="0" w:space="0" w:color="auto"/>
        <w:bottom w:val="none" w:sz="0" w:space="0" w:color="auto"/>
        <w:right w:val="none" w:sz="0" w:space="0" w:color="auto"/>
      </w:divBdr>
    </w:div>
    <w:div w:id="1609704544">
      <w:bodyDiv w:val="1"/>
      <w:marLeft w:val="0"/>
      <w:marRight w:val="0"/>
      <w:marTop w:val="0"/>
      <w:marBottom w:val="0"/>
      <w:divBdr>
        <w:top w:val="none" w:sz="0" w:space="0" w:color="auto"/>
        <w:left w:val="none" w:sz="0" w:space="0" w:color="auto"/>
        <w:bottom w:val="none" w:sz="0" w:space="0" w:color="auto"/>
        <w:right w:val="none" w:sz="0" w:space="0" w:color="auto"/>
      </w:divBdr>
    </w:div>
    <w:div w:id="1621178573">
      <w:bodyDiv w:val="1"/>
      <w:marLeft w:val="0"/>
      <w:marRight w:val="0"/>
      <w:marTop w:val="0"/>
      <w:marBottom w:val="0"/>
      <w:divBdr>
        <w:top w:val="none" w:sz="0" w:space="0" w:color="auto"/>
        <w:left w:val="none" w:sz="0" w:space="0" w:color="auto"/>
        <w:bottom w:val="none" w:sz="0" w:space="0" w:color="auto"/>
        <w:right w:val="none" w:sz="0" w:space="0" w:color="auto"/>
      </w:divBdr>
    </w:div>
    <w:div w:id="1626233250">
      <w:bodyDiv w:val="1"/>
      <w:marLeft w:val="0"/>
      <w:marRight w:val="0"/>
      <w:marTop w:val="0"/>
      <w:marBottom w:val="0"/>
      <w:divBdr>
        <w:top w:val="none" w:sz="0" w:space="0" w:color="auto"/>
        <w:left w:val="none" w:sz="0" w:space="0" w:color="auto"/>
        <w:bottom w:val="none" w:sz="0" w:space="0" w:color="auto"/>
        <w:right w:val="none" w:sz="0" w:space="0" w:color="auto"/>
      </w:divBdr>
    </w:div>
    <w:div w:id="1627850608">
      <w:bodyDiv w:val="1"/>
      <w:marLeft w:val="0"/>
      <w:marRight w:val="0"/>
      <w:marTop w:val="0"/>
      <w:marBottom w:val="0"/>
      <w:divBdr>
        <w:top w:val="none" w:sz="0" w:space="0" w:color="auto"/>
        <w:left w:val="none" w:sz="0" w:space="0" w:color="auto"/>
        <w:bottom w:val="none" w:sz="0" w:space="0" w:color="auto"/>
        <w:right w:val="none" w:sz="0" w:space="0" w:color="auto"/>
      </w:divBdr>
    </w:div>
    <w:div w:id="1636985583">
      <w:bodyDiv w:val="1"/>
      <w:marLeft w:val="0"/>
      <w:marRight w:val="0"/>
      <w:marTop w:val="0"/>
      <w:marBottom w:val="0"/>
      <w:divBdr>
        <w:top w:val="none" w:sz="0" w:space="0" w:color="auto"/>
        <w:left w:val="none" w:sz="0" w:space="0" w:color="auto"/>
        <w:bottom w:val="none" w:sz="0" w:space="0" w:color="auto"/>
        <w:right w:val="none" w:sz="0" w:space="0" w:color="auto"/>
      </w:divBdr>
    </w:div>
    <w:div w:id="1642079960">
      <w:bodyDiv w:val="1"/>
      <w:marLeft w:val="0"/>
      <w:marRight w:val="0"/>
      <w:marTop w:val="0"/>
      <w:marBottom w:val="0"/>
      <w:divBdr>
        <w:top w:val="none" w:sz="0" w:space="0" w:color="auto"/>
        <w:left w:val="none" w:sz="0" w:space="0" w:color="auto"/>
        <w:bottom w:val="none" w:sz="0" w:space="0" w:color="auto"/>
        <w:right w:val="none" w:sz="0" w:space="0" w:color="auto"/>
      </w:divBdr>
      <w:divsChild>
        <w:div w:id="956837869">
          <w:marLeft w:val="547"/>
          <w:marRight w:val="0"/>
          <w:marTop w:val="0"/>
          <w:marBottom w:val="0"/>
          <w:divBdr>
            <w:top w:val="none" w:sz="0" w:space="0" w:color="auto"/>
            <w:left w:val="none" w:sz="0" w:space="0" w:color="auto"/>
            <w:bottom w:val="none" w:sz="0" w:space="0" w:color="auto"/>
            <w:right w:val="none" w:sz="0" w:space="0" w:color="auto"/>
          </w:divBdr>
        </w:div>
        <w:div w:id="1287547916">
          <w:marLeft w:val="547"/>
          <w:marRight w:val="0"/>
          <w:marTop w:val="0"/>
          <w:marBottom w:val="0"/>
          <w:divBdr>
            <w:top w:val="none" w:sz="0" w:space="0" w:color="auto"/>
            <w:left w:val="none" w:sz="0" w:space="0" w:color="auto"/>
            <w:bottom w:val="none" w:sz="0" w:space="0" w:color="auto"/>
            <w:right w:val="none" w:sz="0" w:space="0" w:color="auto"/>
          </w:divBdr>
        </w:div>
        <w:div w:id="1504856772">
          <w:marLeft w:val="547"/>
          <w:marRight w:val="0"/>
          <w:marTop w:val="0"/>
          <w:marBottom w:val="0"/>
          <w:divBdr>
            <w:top w:val="none" w:sz="0" w:space="0" w:color="auto"/>
            <w:left w:val="none" w:sz="0" w:space="0" w:color="auto"/>
            <w:bottom w:val="none" w:sz="0" w:space="0" w:color="auto"/>
            <w:right w:val="none" w:sz="0" w:space="0" w:color="auto"/>
          </w:divBdr>
        </w:div>
      </w:divsChild>
    </w:div>
    <w:div w:id="1643072678">
      <w:bodyDiv w:val="1"/>
      <w:marLeft w:val="0"/>
      <w:marRight w:val="0"/>
      <w:marTop w:val="0"/>
      <w:marBottom w:val="0"/>
      <w:divBdr>
        <w:top w:val="none" w:sz="0" w:space="0" w:color="auto"/>
        <w:left w:val="none" w:sz="0" w:space="0" w:color="auto"/>
        <w:bottom w:val="none" w:sz="0" w:space="0" w:color="auto"/>
        <w:right w:val="none" w:sz="0" w:space="0" w:color="auto"/>
      </w:divBdr>
    </w:div>
    <w:div w:id="1644387232">
      <w:bodyDiv w:val="1"/>
      <w:marLeft w:val="0"/>
      <w:marRight w:val="0"/>
      <w:marTop w:val="0"/>
      <w:marBottom w:val="0"/>
      <w:divBdr>
        <w:top w:val="none" w:sz="0" w:space="0" w:color="auto"/>
        <w:left w:val="none" w:sz="0" w:space="0" w:color="auto"/>
        <w:bottom w:val="none" w:sz="0" w:space="0" w:color="auto"/>
        <w:right w:val="none" w:sz="0" w:space="0" w:color="auto"/>
      </w:divBdr>
    </w:div>
    <w:div w:id="1647276267">
      <w:bodyDiv w:val="1"/>
      <w:marLeft w:val="0"/>
      <w:marRight w:val="0"/>
      <w:marTop w:val="0"/>
      <w:marBottom w:val="0"/>
      <w:divBdr>
        <w:top w:val="none" w:sz="0" w:space="0" w:color="auto"/>
        <w:left w:val="none" w:sz="0" w:space="0" w:color="auto"/>
        <w:bottom w:val="none" w:sz="0" w:space="0" w:color="auto"/>
        <w:right w:val="none" w:sz="0" w:space="0" w:color="auto"/>
      </w:divBdr>
    </w:div>
    <w:div w:id="1655841725">
      <w:bodyDiv w:val="1"/>
      <w:marLeft w:val="0"/>
      <w:marRight w:val="0"/>
      <w:marTop w:val="0"/>
      <w:marBottom w:val="0"/>
      <w:divBdr>
        <w:top w:val="none" w:sz="0" w:space="0" w:color="auto"/>
        <w:left w:val="none" w:sz="0" w:space="0" w:color="auto"/>
        <w:bottom w:val="none" w:sz="0" w:space="0" w:color="auto"/>
        <w:right w:val="none" w:sz="0" w:space="0" w:color="auto"/>
      </w:divBdr>
    </w:div>
    <w:div w:id="1668166435">
      <w:bodyDiv w:val="1"/>
      <w:marLeft w:val="0"/>
      <w:marRight w:val="0"/>
      <w:marTop w:val="0"/>
      <w:marBottom w:val="0"/>
      <w:divBdr>
        <w:top w:val="none" w:sz="0" w:space="0" w:color="auto"/>
        <w:left w:val="none" w:sz="0" w:space="0" w:color="auto"/>
        <w:bottom w:val="none" w:sz="0" w:space="0" w:color="auto"/>
        <w:right w:val="none" w:sz="0" w:space="0" w:color="auto"/>
      </w:divBdr>
    </w:div>
    <w:div w:id="1670593473">
      <w:bodyDiv w:val="1"/>
      <w:marLeft w:val="0"/>
      <w:marRight w:val="0"/>
      <w:marTop w:val="0"/>
      <w:marBottom w:val="0"/>
      <w:divBdr>
        <w:top w:val="none" w:sz="0" w:space="0" w:color="auto"/>
        <w:left w:val="none" w:sz="0" w:space="0" w:color="auto"/>
        <w:bottom w:val="none" w:sz="0" w:space="0" w:color="auto"/>
        <w:right w:val="none" w:sz="0" w:space="0" w:color="auto"/>
      </w:divBdr>
    </w:div>
    <w:div w:id="1682007010">
      <w:bodyDiv w:val="1"/>
      <w:marLeft w:val="0"/>
      <w:marRight w:val="0"/>
      <w:marTop w:val="0"/>
      <w:marBottom w:val="0"/>
      <w:divBdr>
        <w:top w:val="none" w:sz="0" w:space="0" w:color="auto"/>
        <w:left w:val="none" w:sz="0" w:space="0" w:color="auto"/>
        <w:bottom w:val="none" w:sz="0" w:space="0" w:color="auto"/>
        <w:right w:val="none" w:sz="0" w:space="0" w:color="auto"/>
      </w:divBdr>
    </w:div>
    <w:div w:id="1708797249">
      <w:bodyDiv w:val="1"/>
      <w:marLeft w:val="0"/>
      <w:marRight w:val="0"/>
      <w:marTop w:val="0"/>
      <w:marBottom w:val="0"/>
      <w:divBdr>
        <w:top w:val="none" w:sz="0" w:space="0" w:color="auto"/>
        <w:left w:val="none" w:sz="0" w:space="0" w:color="auto"/>
        <w:bottom w:val="none" w:sz="0" w:space="0" w:color="auto"/>
        <w:right w:val="none" w:sz="0" w:space="0" w:color="auto"/>
      </w:divBdr>
    </w:div>
    <w:div w:id="1777362936">
      <w:bodyDiv w:val="1"/>
      <w:marLeft w:val="0"/>
      <w:marRight w:val="0"/>
      <w:marTop w:val="0"/>
      <w:marBottom w:val="0"/>
      <w:divBdr>
        <w:top w:val="none" w:sz="0" w:space="0" w:color="auto"/>
        <w:left w:val="none" w:sz="0" w:space="0" w:color="auto"/>
        <w:bottom w:val="none" w:sz="0" w:space="0" w:color="auto"/>
        <w:right w:val="none" w:sz="0" w:space="0" w:color="auto"/>
      </w:divBdr>
    </w:div>
    <w:div w:id="1782333191">
      <w:bodyDiv w:val="1"/>
      <w:marLeft w:val="0"/>
      <w:marRight w:val="0"/>
      <w:marTop w:val="0"/>
      <w:marBottom w:val="0"/>
      <w:divBdr>
        <w:top w:val="none" w:sz="0" w:space="0" w:color="auto"/>
        <w:left w:val="none" w:sz="0" w:space="0" w:color="auto"/>
        <w:bottom w:val="none" w:sz="0" w:space="0" w:color="auto"/>
        <w:right w:val="none" w:sz="0" w:space="0" w:color="auto"/>
      </w:divBdr>
    </w:div>
    <w:div w:id="1800994951">
      <w:bodyDiv w:val="1"/>
      <w:marLeft w:val="0"/>
      <w:marRight w:val="0"/>
      <w:marTop w:val="0"/>
      <w:marBottom w:val="0"/>
      <w:divBdr>
        <w:top w:val="none" w:sz="0" w:space="0" w:color="auto"/>
        <w:left w:val="none" w:sz="0" w:space="0" w:color="auto"/>
        <w:bottom w:val="none" w:sz="0" w:space="0" w:color="auto"/>
        <w:right w:val="none" w:sz="0" w:space="0" w:color="auto"/>
      </w:divBdr>
    </w:div>
    <w:div w:id="1824008029">
      <w:bodyDiv w:val="1"/>
      <w:marLeft w:val="0"/>
      <w:marRight w:val="0"/>
      <w:marTop w:val="0"/>
      <w:marBottom w:val="0"/>
      <w:divBdr>
        <w:top w:val="none" w:sz="0" w:space="0" w:color="auto"/>
        <w:left w:val="none" w:sz="0" w:space="0" w:color="auto"/>
        <w:bottom w:val="none" w:sz="0" w:space="0" w:color="auto"/>
        <w:right w:val="none" w:sz="0" w:space="0" w:color="auto"/>
      </w:divBdr>
    </w:div>
    <w:div w:id="1854220010">
      <w:bodyDiv w:val="1"/>
      <w:marLeft w:val="0"/>
      <w:marRight w:val="0"/>
      <w:marTop w:val="0"/>
      <w:marBottom w:val="0"/>
      <w:divBdr>
        <w:top w:val="none" w:sz="0" w:space="0" w:color="auto"/>
        <w:left w:val="none" w:sz="0" w:space="0" w:color="auto"/>
        <w:bottom w:val="none" w:sz="0" w:space="0" w:color="auto"/>
        <w:right w:val="none" w:sz="0" w:space="0" w:color="auto"/>
      </w:divBdr>
    </w:div>
    <w:div w:id="1859268246">
      <w:bodyDiv w:val="1"/>
      <w:marLeft w:val="0"/>
      <w:marRight w:val="0"/>
      <w:marTop w:val="0"/>
      <w:marBottom w:val="0"/>
      <w:divBdr>
        <w:top w:val="none" w:sz="0" w:space="0" w:color="auto"/>
        <w:left w:val="none" w:sz="0" w:space="0" w:color="auto"/>
        <w:bottom w:val="none" w:sz="0" w:space="0" w:color="auto"/>
        <w:right w:val="none" w:sz="0" w:space="0" w:color="auto"/>
      </w:divBdr>
    </w:div>
    <w:div w:id="1868912328">
      <w:bodyDiv w:val="1"/>
      <w:marLeft w:val="0"/>
      <w:marRight w:val="0"/>
      <w:marTop w:val="0"/>
      <w:marBottom w:val="0"/>
      <w:divBdr>
        <w:top w:val="none" w:sz="0" w:space="0" w:color="auto"/>
        <w:left w:val="none" w:sz="0" w:space="0" w:color="auto"/>
        <w:bottom w:val="none" w:sz="0" w:space="0" w:color="auto"/>
        <w:right w:val="none" w:sz="0" w:space="0" w:color="auto"/>
      </w:divBdr>
    </w:div>
    <w:div w:id="1900051937">
      <w:bodyDiv w:val="1"/>
      <w:marLeft w:val="0"/>
      <w:marRight w:val="0"/>
      <w:marTop w:val="0"/>
      <w:marBottom w:val="0"/>
      <w:divBdr>
        <w:top w:val="none" w:sz="0" w:space="0" w:color="auto"/>
        <w:left w:val="none" w:sz="0" w:space="0" w:color="auto"/>
        <w:bottom w:val="none" w:sz="0" w:space="0" w:color="auto"/>
        <w:right w:val="none" w:sz="0" w:space="0" w:color="auto"/>
      </w:divBdr>
      <w:divsChild>
        <w:div w:id="1624263535">
          <w:marLeft w:val="547"/>
          <w:marRight w:val="0"/>
          <w:marTop w:val="0"/>
          <w:marBottom w:val="0"/>
          <w:divBdr>
            <w:top w:val="none" w:sz="0" w:space="0" w:color="auto"/>
            <w:left w:val="none" w:sz="0" w:space="0" w:color="auto"/>
            <w:bottom w:val="none" w:sz="0" w:space="0" w:color="auto"/>
            <w:right w:val="none" w:sz="0" w:space="0" w:color="auto"/>
          </w:divBdr>
        </w:div>
      </w:divsChild>
    </w:div>
    <w:div w:id="1907689509">
      <w:bodyDiv w:val="1"/>
      <w:marLeft w:val="0"/>
      <w:marRight w:val="0"/>
      <w:marTop w:val="0"/>
      <w:marBottom w:val="0"/>
      <w:divBdr>
        <w:top w:val="none" w:sz="0" w:space="0" w:color="auto"/>
        <w:left w:val="none" w:sz="0" w:space="0" w:color="auto"/>
        <w:bottom w:val="none" w:sz="0" w:space="0" w:color="auto"/>
        <w:right w:val="none" w:sz="0" w:space="0" w:color="auto"/>
      </w:divBdr>
    </w:div>
    <w:div w:id="1955401196">
      <w:bodyDiv w:val="1"/>
      <w:marLeft w:val="0"/>
      <w:marRight w:val="0"/>
      <w:marTop w:val="0"/>
      <w:marBottom w:val="0"/>
      <w:divBdr>
        <w:top w:val="none" w:sz="0" w:space="0" w:color="auto"/>
        <w:left w:val="none" w:sz="0" w:space="0" w:color="auto"/>
        <w:bottom w:val="none" w:sz="0" w:space="0" w:color="auto"/>
        <w:right w:val="none" w:sz="0" w:space="0" w:color="auto"/>
      </w:divBdr>
    </w:div>
    <w:div w:id="1958874974">
      <w:bodyDiv w:val="1"/>
      <w:marLeft w:val="0"/>
      <w:marRight w:val="0"/>
      <w:marTop w:val="0"/>
      <w:marBottom w:val="0"/>
      <w:divBdr>
        <w:top w:val="none" w:sz="0" w:space="0" w:color="auto"/>
        <w:left w:val="none" w:sz="0" w:space="0" w:color="auto"/>
        <w:bottom w:val="none" w:sz="0" w:space="0" w:color="auto"/>
        <w:right w:val="none" w:sz="0" w:space="0" w:color="auto"/>
      </w:divBdr>
    </w:div>
    <w:div w:id="1975795826">
      <w:bodyDiv w:val="1"/>
      <w:marLeft w:val="0"/>
      <w:marRight w:val="0"/>
      <w:marTop w:val="0"/>
      <w:marBottom w:val="0"/>
      <w:divBdr>
        <w:top w:val="none" w:sz="0" w:space="0" w:color="auto"/>
        <w:left w:val="none" w:sz="0" w:space="0" w:color="auto"/>
        <w:bottom w:val="none" w:sz="0" w:space="0" w:color="auto"/>
        <w:right w:val="none" w:sz="0" w:space="0" w:color="auto"/>
      </w:divBdr>
    </w:div>
    <w:div w:id="1979994744">
      <w:bodyDiv w:val="1"/>
      <w:marLeft w:val="0"/>
      <w:marRight w:val="0"/>
      <w:marTop w:val="0"/>
      <w:marBottom w:val="0"/>
      <w:divBdr>
        <w:top w:val="none" w:sz="0" w:space="0" w:color="auto"/>
        <w:left w:val="none" w:sz="0" w:space="0" w:color="auto"/>
        <w:bottom w:val="none" w:sz="0" w:space="0" w:color="auto"/>
        <w:right w:val="none" w:sz="0" w:space="0" w:color="auto"/>
      </w:divBdr>
    </w:div>
    <w:div w:id="1984699965">
      <w:bodyDiv w:val="1"/>
      <w:marLeft w:val="0"/>
      <w:marRight w:val="0"/>
      <w:marTop w:val="0"/>
      <w:marBottom w:val="0"/>
      <w:divBdr>
        <w:top w:val="none" w:sz="0" w:space="0" w:color="auto"/>
        <w:left w:val="none" w:sz="0" w:space="0" w:color="auto"/>
        <w:bottom w:val="none" w:sz="0" w:space="0" w:color="auto"/>
        <w:right w:val="none" w:sz="0" w:space="0" w:color="auto"/>
      </w:divBdr>
    </w:div>
    <w:div w:id="1987466254">
      <w:bodyDiv w:val="1"/>
      <w:marLeft w:val="0"/>
      <w:marRight w:val="0"/>
      <w:marTop w:val="0"/>
      <w:marBottom w:val="0"/>
      <w:divBdr>
        <w:top w:val="none" w:sz="0" w:space="0" w:color="auto"/>
        <w:left w:val="none" w:sz="0" w:space="0" w:color="auto"/>
        <w:bottom w:val="none" w:sz="0" w:space="0" w:color="auto"/>
        <w:right w:val="none" w:sz="0" w:space="0" w:color="auto"/>
      </w:divBdr>
    </w:div>
    <w:div w:id="1988514016">
      <w:bodyDiv w:val="1"/>
      <w:marLeft w:val="0"/>
      <w:marRight w:val="0"/>
      <w:marTop w:val="0"/>
      <w:marBottom w:val="0"/>
      <w:divBdr>
        <w:top w:val="none" w:sz="0" w:space="0" w:color="auto"/>
        <w:left w:val="none" w:sz="0" w:space="0" w:color="auto"/>
        <w:bottom w:val="none" w:sz="0" w:space="0" w:color="auto"/>
        <w:right w:val="none" w:sz="0" w:space="0" w:color="auto"/>
      </w:divBdr>
    </w:div>
    <w:div w:id="1990863550">
      <w:bodyDiv w:val="1"/>
      <w:marLeft w:val="0"/>
      <w:marRight w:val="0"/>
      <w:marTop w:val="0"/>
      <w:marBottom w:val="0"/>
      <w:divBdr>
        <w:top w:val="none" w:sz="0" w:space="0" w:color="auto"/>
        <w:left w:val="none" w:sz="0" w:space="0" w:color="auto"/>
        <w:bottom w:val="none" w:sz="0" w:space="0" w:color="auto"/>
        <w:right w:val="none" w:sz="0" w:space="0" w:color="auto"/>
      </w:divBdr>
    </w:div>
    <w:div w:id="1991131043">
      <w:bodyDiv w:val="1"/>
      <w:marLeft w:val="0"/>
      <w:marRight w:val="0"/>
      <w:marTop w:val="0"/>
      <w:marBottom w:val="0"/>
      <w:divBdr>
        <w:top w:val="none" w:sz="0" w:space="0" w:color="auto"/>
        <w:left w:val="none" w:sz="0" w:space="0" w:color="auto"/>
        <w:bottom w:val="none" w:sz="0" w:space="0" w:color="auto"/>
        <w:right w:val="none" w:sz="0" w:space="0" w:color="auto"/>
      </w:divBdr>
    </w:div>
    <w:div w:id="2001738167">
      <w:bodyDiv w:val="1"/>
      <w:marLeft w:val="0"/>
      <w:marRight w:val="0"/>
      <w:marTop w:val="0"/>
      <w:marBottom w:val="0"/>
      <w:divBdr>
        <w:top w:val="none" w:sz="0" w:space="0" w:color="auto"/>
        <w:left w:val="none" w:sz="0" w:space="0" w:color="auto"/>
        <w:bottom w:val="none" w:sz="0" w:space="0" w:color="auto"/>
        <w:right w:val="none" w:sz="0" w:space="0" w:color="auto"/>
      </w:divBdr>
    </w:div>
    <w:div w:id="2001929568">
      <w:bodyDiv w:val="1"/>
      <w:marLeft w:val="0"/>
      <w:marRight w:val="0"/>
      <w:marTop w:val="0"/>
      <w:marBottom w:val="0"/>
      <w:divBdr>
        <w:top w:val="none" w:sz="0" w:space="0" w:color="auto"/>
        <w:left w:val="none" w:sz="0" w:space="0" w:color="auto"/>
        <w:bottom w:val="none" w:sz="0" w:space="0" w:color="auto"/>
        <w:right w:val="none" w:sz="0" w:space="0" w:color="auto"/>
      </w:divBdr>
    </w:div>
    <w:div w:id="2020890052">
      <w:bodyDiv w:val="1"/>
      <w:marLeft w:val="0"/>
      <w:marRight w:val="0"/>
      <w:marTop w:val="0"/>
      <w:marBottom w:val="0"/>
      <w:divBdr>
        <w:top w:val="none" w:sz="0" w:space="0" w:color="auto"/>
        <w:left w:val="none" w:sz="0" w:space="0" w:color="auto"/>
        <w:bottom w:val="none" w:sz="0" w:space="0" w:color="auto"/>
        <w:right w:val="none" w:sz="0" w:space="0" w:color="auto"/>
      </w:divBdr>
    </w:div>
    <w:div w:id="2022782466">
      <w:bodyDiv w:val="1"/>
      <w:marLeft w:val="0"/>
      <w:marRight w:val="0"/>
      <w:marTop w:val="0"/>
      <w:marBottom w:val="0"/>
      <w:divBdr>
        <w:top w:val="none" w:sz="0" w:space="0" w:color="auto"/>
        <w:left w:val="none" w:sz="0" w:space="0" w:color="auto"/>
        <w:bottom w:val="none" w:sz="0" w:space="0" w:color="auto"/>
        <w:right w:val="none" w:sz="0" w:space="0" w:color="auto"/>
      </w:divBdr>
    </w:div>
    <w:div w:id="2029719497">
      <w:bodyDiv w:val="1"/>
      <w:marLeft w:val="0"/>
      <w:marRight w:val="0"/>
      <w:marTop w:val="0"/>
      <w:marBottom w:val="0"/>
      <w:divBdr>
        <w:top w:val="none" w:sz="0" w:space="0" w:color="auto"/>
        <w:left w:val="none" w:sz="0" w:space="0" w:color="auto"/>
        <w:bottom w:val="none" w:sz="0" w:space="0" w:color="auto"/>
        <w:right w:val="none" w:sz="0" w:space="0" w:color="auto"/>
      </w:divBdr>
    </w:div>
    <w:div w:id="2034067955">
      <w:bodyDiv w:val="1"/>
      <w:marLeft w:val="0"/>
      <w:marRight w:val="0"/>
      <w:marTop w:val="0"/>
      <w:marBottom w:val="0"/>
      <w:divBdr>
        <w:top w:val="none" w:sz="0" w:space="0" w:color="auto"/>
        <w:left w:val="none" w:sz="0" w:space="0" w:color="auto"/>
        <w:bottom w:val="none" w:sz="0" w:space="0" w:color="auto"/>
        <w:right w:val="none" w:sz="0" w:space="0" w:color="auto"/>
      </w:divBdr>
    </w:div>
    <w:div w:id="2036072564">
      <w:bodyDiv w:val="1"/>
      <w:marLeft w:val="0"/>
      <w:marRight w:val="0"/>
      <w:marTop w:val="0"/>
      <w:marBottom w:val="0"/>
      <w:divBdr>
        <w:top w:val="none" w:sz="0" w:space="0" w:color="auto"/>
        <w:left w:val="none" w:sz="0" w:space="0" w:color="auto"/>
        <w:bottom w:val="none" w:sz="0" w:space="0" w:color="auto"/>
        <w:right w:val="none" w:sz="0" w:space="0" w:color="auto"/>
      </w:divBdr>
    </w:div>
    <w:div w:id="2036540391">
      <w:bodyDiv w:val="1"/>
      <w:marLeft w:val="0"/>
      <w:marRight w:val="0"/>
      <w:marTop w:val="0"/>
      <w:marBottom w:val="0"/>
      <w:divBdr>
        <w:top w:val="none" w:sz="0" w:space="0" w:color="auto"/>
        <w:left w:val="none" w:sz="0" w:space="0" w:color="auto"/>
        <w:bottom w:val="none" w:sz="0" w:space="0" w:color="auto"/>
        <w:right w:val="none" w:sz="0" w:space="0" w:color="auto"/>
      </w:divBdr>
    </w:div>
    <w:div w:id="2045206408">
      <w:bodyDiv w:val="1"/>
      <w:marLeft w:val="0"/>
      <w:marRight w:val="0"/>
      <w:marTop w:val="0"/>
      <w:marBottom w:val="0"/>
      <w:divBdr>
        <w:top w:val="none" w:sz="0" w:space="0" w:color="auto"/>
        <w:left w:val="none" w:sz="0" w:space="0" w:color="auto"/>
        <w:bottom w:val="none" w:sz="0" w:space="0" w:color="auto"/>
        <w:right w:val="none" w:sz="0" w:space="0" w:color="auto"/>
      </w:divBdr>
    </w:div>
    <w:div w:id="2056810252">
      <w:bodyDiv w:val="1"/>
      <w:marLeft w:val="0"/>
      <w:marRight w:val="0"/>
      <w:marTop w:val="0"/>
      <w:marBottom w:val="0"/>
      <w:divBdr>
        <w:top w:val="none" w:sz="0" w:space="0" w:color="auto"/>
        <w:left w:val="none" w:sz="0" w:space="0" w:color="auto"/>
        <w:bottom w:val="none" w:sz="0" w:space="0" w:color="auto"/>
        <w:right w:val="none" w:sz="0" w:space="0" w:color="auto"/>
      </w:divBdr>
    </w:div>
    <w:div w:id="2064214913">
      <w:bodyDiv w:val="1"/>
      <w:marLeft w:val="0"/>
      <w:marRight w:val="0"/>
      <w:marTop w:val="0"/>
      <w:marBottom w:val="0"/>
      <w:divBdr>
        <w:top w:val="none" w:sz="0" w:space="0" w:color="auto"/>
        <w:left w:val="none" w:sz="0" w:space="0" w:color="auto"/>
        <w:bottom w:val="none" w:sz="0" w:space="0" w:color="auto"/>
        <w:right w:val="none" w:sz="0" w:space="0" w:color="auto"/>
      </w:divBdr>
    </w:div>
    <w:div w:id="2068257909">
      <w:bodyDiv w:val="1"/>
      <w:marLeft w:val="0"/>
      <w:marRight w:val="0"/>
      <w:marTop w:val="0"/>
      <w:marBottom w:val="0"/>
      <w:divBdr>
        <w:top w:val="none" w:sz="0" w:space="0" w:color="auto"/>
        <w:left w:val="none" w:sz="0" w:space="0" w:color="auto"/>
        <w:bottom w:val="none" w:sz="0" w:space="0" w:color="auto"/>
        <w:right w:val="none" w:sz="0" w:space="0" w:color="auto"/>
      </w:divBdr>
    </w:div>
    <w:div w:id="2071997021">
      <w:bodyDiv w:val="1"/>
      <w:marLeft w:val="0"/>
      <w:marRight w:val="0"/>
      <w:marTop w:val="0"/>
      <w:marBottom w:val="0"/>
      <w:divBdr>
        <w:top w:val="none" w:sz="0" w:space="0" w:color="auto"/>
        <w:left w:val="none" w:sz="0" w:space="0" w:color="auto"/>
        <w:bottom w:val="none" w:sz="0" w:space="0" w:color="auto"/>
        <w:right w:val="none" w:sz="0" w:space="0" w:color="auto"/>
      </w:divBdr>
    </w:div>
    <w:div w:id="2074542592">
      <w:bodyDiv w:val="1"/>
      <w:marLeft w:val="0"/>
      <w:marRight w:val="0"/>
      <w:marTop w:val="0"/>
      <w:marBottom w:val="0"/>
      <w:divBdr>
        <w:top w:val="none" w:sz="0" w:space="0" w:color="auto"/>
        <w:left w:val="none" w:sz="0" w:space="0" w:color="auto"/>
        <w:bottom w:val="none" w:sz="0" w:space="0" w:color="auto"/>
        <w:right w:val="none" w:sz="0" w:space="0" w:color="auto"/>
      </w:divBdr>
      <w:divsChild>
        <w:div w:id="214196627">
          <w:marLeft w:val="547"/>
          <w:marRight w:val="0"/>
          <w:marTop w:val="0"/>
          <w:marBottom w:val="0"/>
          <w:divBdr>
            <w:top w:val="none" w:sz="0" w:space="0" w:color="auto"/>
            <w:left w:val="none" w:sz="0" w:space="0" w:color="auto"/>
            <w:bottom w:val="none" w:sz="0" w:space="0" w:color="auto"/>
            <w:right w:val="none" w:sz="0" w:space="0" w:color="auto"/>
          </w:divBdr>
        </w:div>
      </w:divsChild>
    </w:div>
    <w:div w:id="2084987793">
      <w:bodyDiv w:val="1"/>
      <w:marLeft w:val="0"/>
      <w:marRight w:val="0"/>
      <w:marTop w:val="0"/>
      <w:marBottom w:val="0"/>
      <w:divBdr>
        <w:top w:val="none" w:sz="0" w:space="0" w:color="auto"/>
        <w:left w:val="none" w:sz="0" w:space="0" w:color="auto"/>
        <w:bottom w:val="none" w:sz="0" w:space="0" w:color="auto"/>
        <w:right w:val="none" w:sz="0" w:space="0" w:color="auto"/>
      </w:divBdr>
    </w:div>
    <w:div w:id="2101024649">
      <w:bodyDiv w:val="1"/>
      <w:marLeft w:val="0"/>
      <w:marRight w:val="0"/>
      <w:marTop w:val="0"/>
      <w:marBottom w:val="0"/>
      <w:divBdr>
        <w:top w:val="none" w:sz="0" w:space="0" w:color="auto"/>
        <w:left w:val="none" w:sz="0" w:space="0" w:color="auto"/>
        <w:bottom w:val="none" w:sz="0" w:space="0" w:color="auto"/>
        <w:right w:val="none" w:sz="0" w:space="0" w:color="auto"/>
      </w:divBdr>
    </w:div>
    <w:div w:id="2108883033">
      <w:bodyDiv w:val="1"/>
      <w:marLeft w:val="0"/>
      <w:marRight w:val="0"/>
      <w:marTop w:val="0"/>
      <w:marBottom w:val="0"/>
      <w:divBdr>
        <w:top w:val="none" w:sz="0" w:space="0" w:color="auto"/>
        <w:left w:val="none" w:sz="0" w:space="0" w:color="auto"/>
        <w:bottom w:val="none" w:sz="0" w:space="0" w:color="auto"/>
        <w:right w:val="none" w:sz="0" w:space="0" w:color="auto"/>
      </w:divBdr>
    </w:div>
    <w:div w:id="2122215235">
      <w:bodyDiv w:val="1"/>
      <w:marLeft w:val="0"/>
      <w:marRight w:val="0"/>
      <w:marTop w:val="0"/>
      <w:marBottom w:val="0"/>
      <w:divBdr>
        <w:top w:val="none" w:sz="0" w:space="0" w:color="auto"/>
        <w:left w:val="none" w:sz="0" w:space="0" w:color="auto"/>
        <w:bottom w:val="none" w:sz="0" w:space="0" w:color="auto"/>
        <w:right w:val="none" w:sz="0" w:space="0" w:color="auto"/>
      </w:divBdr>
    </w:div>
    <w:div w:id="2122416011">
      <w:bodyDiv w:val="1"/>
      <w:marLeft w:val="0"/>
      <w:marRight w:val="0"/>
      <w:marTop w:val="0"/>
      <w:marBottom w:val="0"/>
      <w:divBdr>
        <w:top w:val="none" w:sz="0" w:space="0" w:color="auto"/>
        <w:left w:val="none" w:sz="0" w:space="0" w:color="auto"/>
        <w:bottom w:val="none" w:sz="0" w:space="0" w:color="auto"/>
        <w:right w:val="none" w:sz="0" w:space="0" w:color="auto"/>
      </w:divBdr>
    </w:div>
    <w:div w:id="2128304358">
      <w:bodyDiv w:val="1"/>
      <w:marLeft w:val="0"/>
      <w:marRight w:val="0"/>
      <w:marTop w:val="0"/>
      <w:marBottom w:val="0"/>
      <w:divBdr>
        <w:top w:val="none" w:sz="0" w:space="0" w:color="auto"/>
        <w:left w:val="none" w:sz="0" w:space="0" w:color="auto"/>
        <w:bottom w:val="none" w:sz="0" w:space="0" w:color="auto"/>
        <w:right w:val="none" w:sz="0" w:space="0" w:color="auto"/>
      </w:divBdr>
    </w:div>
    <w:div w:id="213058972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atfol\AppData\Roaming\Microsoft\Templates\Ry-xxxxxx%20Contribution%20Template.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1" ma:contentTypeDescription="Create a new document." ma:contentTypeScope="" ma:versionID="66ce7bebfef01f2c45e8f1c04917a89f">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fa8b6044dce05bdabb27a4ea9c9bcde6"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B233F98-3720-4915-BED5-DA20EC376FDC}">
  <ds:schemaRefs>
    <ds:schemaRef ds:uri="http://schemas.microsoft.com/office/2006/metadata/longProperties"/>
  </ds:schemaRefs>
</ds:datastoreItem>
</file>

<file path=customXml/itemProps2.xml><?xml version="1.0" encoding="utf-8"?>
<ds:datastoreItem xmlns:ds="http://schemas.openxmlformats.org/officeDocument/2006/customXml" ds:itemID="{F2E6D74F-0206-4B1F-8E31-1DEEC2C0A8D0}">
  <ds:schemaRefs>
    <ds:schemaRef ds:uri="http://schemas.microsoft.com/sharepoint/v3/contenttype/forms"/>
  </ds:schemaRefs>
</ds:datastoreItem>
</file>

<file path=customXml/itemProps3.xml><?xml version="1.0" encoding="utf-8"?>
<ds:datastoreItem xmlns:ds="http://schemas.openxmlformats.org/officeDocument/2006/customXml" ds:itemID="{FD775F1D-F534-4A5E-A862-A594C6A0FD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4B5C809-48AD-4AC1-A8D3-E11BE8807334}">
  <ds:schemaRefs>
    <ds:schemaRef ds:uri="http://schemas.openxmlformats.org/officeDocument/2006/bibliography"/>
  </ds:schemaRefs>
</ds:datastoreItem>
</file>

<file path=customXml/itemProps5.xml><?xml version="1.0" encoding="utf-8"?>
<ds:datastoreItem xmlns:ds="http://schemas.openxmlformats.org/officeDocument/2006/customXml" ds:itemID="{5FC3BF04-EC5C-4B77-A770-2D16BE3A519E}">
  <ds:schemaRefs>
    <ds:schemaRef ds:uri="http://schemas.microsoft.com/office/2006/documentManagement/types"/>
    <ds:schemaRef ds:uri="e32f50e1-6846-4d7d-ad60-ccd6877e6c5e"/>
    <ds:schemaRef ds:uri="http://purl.org/dc/dcmitype/"/>
    <ds:schemaRef ds:uri="http://purl.org/dc/terms/"/>
    <ds:schemaRef ds:uri="http://schemas.microsoft.com/office/2006/metadata/properties"/>
    <ds:schemaRef ds:uri="http://schemas.openxmlformats.org/package/2006/metadata/core-properties"/>
    <ds:schemaRef ds:uri="http://schemas.microsoft.com/office/infopath/2007/PartnerControls"/>
    <ds:schemaRef ds:uri="http://www.w3.org/XML/1998/namespace"/>
    <ds:schemaRef ds:uri="5a888943-97ca-4c93-b605-714bb5e9e285"/>
    <ds:schemaRef ds:uri="http://purl.org/dc/elements/1.1/"/>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Ry-xxxxxx Contribution Template.dot</Template>
  <TotalTime>364</TotalTime>
  <Pages>10</Pages>
  <Words>5083</Words>
  <Characters>25950</Characters>
  <Application>Microsoft Office Word</Application>
  <DocSecurity>0</DocSecurity>
  <Lines>216</Lines>
  <Paragraphs>61</Paragraphs>
  <ScaleCrop>false</ScaleCrop>
  <HeadingPairs>
    <vt:vector size="2" baseType="variant">
      <vt:variant>
        <vt:lpstr>Title</vt:lpstr>
      </vt:variant>
      <vt:variant>
        <vt:i4>1</vt:i4>
      </vt:variant>
    </vt:vector>
  </HeadingPairs>
  <TitlesOfParts>
    <vt:vector size="1" baseType="lpstr">
      <vt:lpstr/>
    </vt:vector>
  </TitlesOfParts>
  <Company>Mediatek</Company>
  <LinksUpToDate>false</LinksUpToDate>
  <CharactersWithSpaces>30972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New Radio Access Technology</dc:subject>
  <dc:creator>Xiaonan.Zhang@mediatek.com</dc:creator>
  <cp:keywords/>
  <dc:description/>
  <cp:lastModifiedBy>Xiaonan-MediaTek</cp:lastModifiedBy>
  <cp:revision>17</cp:revision>
  <cp:lastPrinted>2016-11-04T09:26:00Z</cp:lastPrinted>
  <dcterms:created xsi:type="dcterms:W3CDTF">2025-02-04T06:00:00Z</dcterms:created>
  <dcterms:modified xsi:type="dcterms:W3CDTF">2025-02-07T03:37:00Z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0x0101006C8E648E97429F4A9C700CA2B719F885</vt:lpwstr>
  </property>
  <property fmtid="{D5CDD505-2E9C-101B-9397-08002B2CF9AE}" pid="4" name="Pages0">
    <vt:lpwstr/>
  </property>
  <property fmtid="{D5CDD505-2E9C-101B-9397-08002B2CF9AE}" pid="5" name="File Author">
    <vt:lpwstr>InterDigital Communications</vt:lpwstr>
  </property>
  <property fmtid="{D5CDD505-2E9C-101B-9397-08002B2CF9AE}" pid="6" name="Dimensions">
    <vt:lpwstr/>
  </property>
  <property fmtid="{D5CDD505-2E9C-101B-9397-08002B2CF9AE}" pid="7" name="Doc Type">
    <vt:lpwstr>contribution</vt:lpwstr>
  </property>
  <property fmtid="{D5CDD505-2E9C-101B-9397-08002B2CF9AE}" pid="8" name="Date Accessed">
    <vt:lpwstr/>
  </property>
  <property fmtid="{D5CDD505-2E9C-101B-9397-08002B2CF9AE}" pid="9" name="Topic">
    <vt:lpwstr/>
  </property>
  <property fmtid="{D5CDD505-2E9C-101B-9397-08002B2CF9AE}" pid="10" name="status0">
    <vt:lpwstr>Active</vt:lpwstr>
  </property>
  <property fmtid="{D5CDD505-2E9C-101B-9397-08002B2CF9AE}" pid="11" name="Category">
    <vt:lpwstr/>
  </property>
  <property fmtid="{D5CDD505-2E9C-101B-9397-08002B2CF9AE}" pid="12" name="Last Filing #">
    <vt:lpwstr>0</vt:lpwstr>
  </property>
  <property fmtid="{D5CDD505-2E9C-101B-9397-08002B2CF9AE}" pid="13" name="Status">
    <vt:lpwstr/>
  </property>
  <property fmtid="{D5CDD505-2E9C-101B-9397-08002B2CF9AE}" pid="14" name="Client Label Value">
    <vt:lpwstr/>
  </property>
  <property fmtid="{D5CDD505-2E9C-101B-9397-08002B2CF9AE}" pid="15" name="Comments">
    <vt:lpwstr/>
  </property>
  <property fmtid="{D5CDD505-2E9C-101B-9397-08002B2CF9AE}" pid="16" name="ContentType">
    <vt:lpwstr>Document</vt:lpwstr>
  </property>
  <property fmtid="{D5CDD505-2E9C-101B-9397-08002B2CF9AE}" pid="17" name="Comments0">
    <vt:lpwstr/>
  </property>
  <property fmtid="{D5CDD505-2E9C-101B-9397-08002B2CF9AE}" pid="18" name="IconOverlay">
    <vt:lpwstr/>
  </property>
  <property fmtid="{D5CDD505-2E9C-101B-9397-08002B2CF9AE}" pid="19" name="MSIP_Label_83bcef13-7cac-433f-ba1d-47a323951816_Enabled">
    <vt:lpwstr>true</vt:lpwstr>
  </property>
  <property fmtid="{D5CDD505-2E9C-101B-9397-08002B2CF9AE}" pid="20" name="MSIP_Label_83bcef13-7cac-433f-ba1d-47a323951816_SetDate">
    <vt:lpwstr>2022-11-01T02:52:38Z</vt:lpwstr>
  </property>
  <property fmtid="{D5CDD505-2E9C-101B-9397-08002B2CF9AE}" pid="21" name="MSIP_Label_83bcef13-7cac-433f-ba1d-47a323951816_Method">
    <vt:lpwstr>Privileged</vt:lpwstr>
  </property>
  <property fmtid="{D5CDD505-2E9C-101B-9397-08002B2CF9AE}" pid="22" name="MSIP_Label_83bcef13-7cac-433f-ba1d-47a323951816_Name">
    <vt:lpwstr>MTK_Unclassified</vt:lpwstr>
  </property>
  <property fmtid="{D5CDD505-2E9C-101B-9397-08002B2CF9AE}" pid="23" name="MSIP_Label_83bcef13-7cac-433f-ba1d-47a323951816_SiteId">
    <vt:lpwstr>a7687ede-7a6b-4ef6-bace-642f677fbe31</vt:lpwstr>
  </property>
  <property fmtid="{D5CDD505-2E9C-101B-9397-08002B2CF9AE}" pid="24" name="MSIP_Label_83bcef13-7cac-433f-ba1d-47a323951816_ActionId">
    <vt:lpwstr>65c8c9d6-15ab-4ac8-b8f7-4c12c8f20706</vt:lpwstr>
  </property>
  <property fmtid="{D5CDD505-2E9C-101B-9397-08002B2CF9AE}" pid="25" name="MSIP_Label_83bcef13-7cac-433f-ba1d-47a323951816_ContentBits">
    <vt:lpwstr>0</vt:lpwstr>
  </property>
  <property fmtid="{D5CDD505-2E9C-101B-9397-08002B2CF9AE}" pid="26" name="GrammarlyDocumentId">
    <vt:lpwstr>91f3c7c26980df4bc5d56cf12e422ba85c1760b0bac2047050010d33a8933474</vt:lpwstr>
  </property>
</Properties>
</file>